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2D7D" w:rsidRPr="008C7D95" w:rsidRDefault="00C72D7D" w:rsidP="00C72D7D">
      <w:pPr>
        <w:pStyle w:val="CRCoverPage"/>
        <w:tabs>
          <w:tab w:val="right" w:pos="9639"/>
        </w:tabs>
        <w:spacing w:after="0"/>
        <w:rPr>
          <w:b/>
          <w:noProof/>
          <w:sz w:val="28"/>
        </w:rPr>
      </w:pPr>
      <w:r w:rsidRPr="00DC5CD5">
        <w:rPr>
          <w:b/>
          <w:noProof/>
          <w:sz w:val="24"/>
        </w:rPr>
        <w:t>3GPP TSG-</w:t>
      </w:r>
      <w:r w:rsidRPr="00DC5CD5">
        <w:rPr>
          <w:b/>
          <w:noProof/>
          <w:sz w:val="24"/>
        </w:rPr>
        <w:fldChar w:fldCharType="begin"/>
      </w:r>
      <w:r w:rsidRPr="00DC5CD5">
        <w:rPr>
          <w:b/>
          <w:noProof/>
          <w:sz w:val="24"/>
        </w:rPr>
        <w:instrText xml:space="preserve"> DOCPROPERTY  TSG/WGRef  \* MERGEFORMAT </w:instrText>
      </w:r>
      <w:r w:rsidRPr="00DC5CD5">
        <w:rPr>
          <w:b/>
          <w:noProof/>
          <w:sz w:val="24"/>
        </w:rPr>
        <w:fldChar w:fldCharType="separate"/>
      </w:r>
      <w:r w:rsidRPr="00DC5CD5">
        <w:rPr>
          <w:b/>
          <w:noProof/>
          <w:sz w:val="24"/>
        </w:rPr>
        <w:t>RAN2</w:t>
      </w:r>
      <w:r w:rsidRPr="00DC5CD5">
        <w:rPr>
          <w:b/>
          <w:noProof/>
          <w:sz w:val="24"/>
        </w:rPr>
        <w:fldChar w:fldCharType="end"/>
      </w:r>
      <w:r w:rsidRPr="00DC5CD5">
        <w:rPr>
          <w:b/>
          <w:noProof/>
          <w:sz w:val="24"/>
        </w:rPr>
        <w:t xml:space="preserve"> Meeting #</w:t>
      </w:r>
      <w:r w:rsidRPr="00DC5CD5">
        <w:rPr>
          <w:b/>
          <w:noProof/>
          <w:sz w:val="24"/>
        </w:rPr>
        <w:fldChar w:fldCharType="begin"/>
      </w:r>
      <w:r w:rsidRPr="00DC5CD5">
        <w:rPr>
          <w:b/>
          <w:noProof/>
          <w:sz w:val="24"/>
        </w:rPr>
        <w:instrText xml:space="preserve"> DOCPROPERTY  MtgSeq  \* MERGEFORMAT </w:instrText>
      </w:r>
      <w:r w:rsidRPr="00DC5CD5">
        <w:rPr>
          <w:b/>
          <w:noProof/>
          <w:sz w:val="24"/>
        </w:rPr>
        <w:fldChar w:fldCharType="separate"/>
      </w:r>
      <w:r w:rsidRPr="00DC5CD5">
        <w:rPr>
          <w:b/>
          <w:noProof/>
          <w:sz w:val="24"/>
        </w:rPr>
        <w:t>11</w:t>
      </w:r>
      <w:r>
        <w:rPr>
          <w:b/>
          <w:noProof/>
          <w:sz w:val="24"/>
        </w:rPr>
        <w:t xml:space="preserve">5 </w:t>
      </w:r>
      <w:r w:rsidRPr="00DC5CD5">
        <w:rPr>
          <w:b/>
          <w:noProof/>
          <w:sz w:val="24"/>
        </w:rPr>
        <w:t xml:space="preserve">Electronic </w:t>
      </w:r>
      <w:r w:rsidRPr="00DC5CD5">
        <w:rPr>
          <w:b/>
          <w:noProof/>
          <w:sz w:val="24"/>
        </w:rPr>
        <w:fldChar w:fldCharType="end"/>
      </w:r>
      <w:r w:rsidRPr="00DC5CD5">
        <w:rPr>
          <w:b/>
          <w:i/>
          <w:noProof/>
          <w:sz w:val="28"/>
        </w:rPr>
        <w:t xml:space="preserve">   </w:t>
      </w:r>
      <w:r>
        <w:rPr>
          <w:b/>
          <w:noProof/>
          <w:sz w:val="28"/>
        </w:rPr>
        <w:t xml:space="preserve">             </w:t>
      </w:r>
      <w:r w:rsidRPr="00DF5914">
        <w:rPr>
          <w:b/>
          <w:i/>
          <w:noProof/>
          <w:sz w:val="28"/>
        </w:rPr>
        <w:fldChar w:fldCharType="begin"/>
      </w:r>
      <w:r w:rsidRPr="00DC5CD5">
        <w:rPr>
          <w:b/>
          <w:i/>
          <w:noProof/>
          <w:sz w:val="28"/>
        </w:rPr>
        <w:instrText xml:space="preserve"> DOCPROPERTY  Tdoc#  \* MERGEFORMAT </w:instrText>
      </w:r>
      <w:r w:rsidRPr="00DF5914">
        <w:rPr>
          <w:b/>
          <w:i/>
          <w:noProof/>
          <w:sz w:val="28"/>
        </w:rPr>
        <w:fldChar w:fldCharType="separate"/>
      </w:r>
      <w:r w:rsidRPr="00DC5CD5">
        <w:rPr>
          <w:b/>
          <w:noProof/>
          <w:sz w:val="24"/>
        </w:rPr>
        <w:t>R2-</w:t>
      </w:r>
      <w:r w:rsidRPr="00DC5CD5">
        <w:rPr>
          <w:sz w:val="18"/>
        </w:rPr>
        <w:t xml:space="preserve"> </w:t>
      </w:r>
      <w:r w:rsidRPr="00DF5914">
        <w:rPr>
          <w:b/>
          <w:iCs/>
          <w:noProof/>
          <w:sz w:val="24"/>
        </w:rPr>
        <w:t>210</w:t>
      </w:r>
      <w:r w:rsidRPr="00DF5914">
        <w:rPr>
          <w:b/>
          <w:iCs/>
          <w:noProof/>
          <w:sz w:val="28"/>
        </w:rPr>
        <w:fldChar w:fldCharType="end"/>
      </w:r>
      <w:r w:rsidR="005164F4">
        <w:rPr>
          <w:b/>
          <w:iCs/>
          <w:noProof/>
          <w:sz w:val="24"/>
          <w:szCs w:val="18"/>
        </w:rPr>
        <w:t>7009</w:t>
      </w:r>
    </w:p>
    <w:p w:rsidR="00C72D7D" w:rsidRPr="00DC5CD5" w:rsidRDefault="001F6139" w:rsidP="00C72D7D">
      <w:pPr>
        <w:pStyle w:val="CRCoverPage"/>
        <w:outlineLvl w:val="0"/>
        <w:rPr>
          <w:b/>
          <w:noProof/>
          <w:sz w:val="24"/>
        </w:rPr>
      </w:pPr>
      <w:fldSimple w:instr=" DOCPROPERTY  StartDate  \* MERGEFORMAT ">
        <w:r w:rsidR="00C72D7D">
          <w:rPr>
            <w:b/>
            <w:noProof/>
            <w:sz w:val="24"/>
          </w:rPr>
          <w:t>9</w:t>
        </w:r>
        <w:r w:rsidR="00C72D7D" w:rsidRPr="00DC5CD5">
          <w:rPr>
            <w:b/>
            <w:noProof/>
            <w:sz w:val="24"/>
            <w:vertAlign w:val="superscript"/>
          </w:rPr>
          <w:t>th</w:t>
        </w:r>
        <w:r w:rsidR="00C72D7D" w:rsidRPr="00DC5CD5">
          <w:rPr>
            <w:b/>
            <w:noProof/>
            <w:sz w:val="24"/>
          </w:rPr>
          <w:t xml:space="preserve"> </w:t>
        </w:r>
        <w:r w:rsidR="00C72D7D">
          <w:rPr>
            <w:b/>
            <w:noProof/>
            <w:sz w:val="24"/>
          </w:rPr>
          <w:t>August</w:t>
        </w:r>
      </w:fldSimple>
      <w:r w:rsidR="00C72D7D" w:rsidRPr="00DC5CD5">
        <w:rPr>
          <w:b/>
          <w:noProof/>
          <w:sz w:val="24"/>
        </w:rPr>
        <w:t xml:space="preserve"> – </w:t>
      </w:r>
      <w:r w:rsidR="00C72D7D">
        <w:rPr>
          <w:b/>
          <w:noProof/>
          <w:sz w:val="24"/>
        </w:rPr>
        <w:t>27</w:t>
      </w:r>
      <w:r w:rsidR="00C72D7D" w:rsidRPr="00DC5CD5">
        <w:rPr>
          <w:b/>
          <w:noProof/>
          <w:sz w:val="24"/>
          <w:vertAlign w:val="superscript"/>
        </w:rPr>
        <w:t>th</w:t>
      </w:r>
      <w:r w:rsidR="00C72D7D" w:rsidRPr="00DC5CD5">
        <w:rPr>
          <w:b/>
          <w:noProof/>
          <w:sz w:val="24"/>
        </w:rPr>
        <w:t xml:space="preserve"> </w:t>
      </w:r>
      <w:r w:rsidR="00C72D7D">
        <w:rPr>
          <w:b/>
          <w:noProof/>
          <w:sz w:val="24"/>
        </w:rPr>
        <w:t>August</w:t>
      </w:r>
      <w:r w:rsidR="00C72D7D" w:rsidRPr="00DC5CD5">
        <w:rPr>
          <w:b/>
          <w:noProof/>
          <w:sz w:val="24"/>
        </w:rPr>
        <w:t xml:space="preserve"> 2021</w:t>
      </w:r>
    </w:p>
    <w:p w:rsidR="0031552F" w:rsidRPr="004B33DE" w:rsidRDefault="0031552F" w:rsidP="0031552F">
      <w:pPr>
        <w:pStyle w:val="CRCoverPage"/>
        <w:ind w:left="1980" w:hanging="1980"/>
        <w:rPr>
          <w:rFonts w:cs="Arial"/>
          <w:b/>
          <w:bCs/>
          <w:sz w:val="24"/>
        </w:rPr>
      </w:pPr>
      <w:r w:rsidRPr="00837EAE">
        <w:rPr>
          <w:rFonts w:cs="Arial"/>
          <w:b/>
          <w:bCs/>
          <w:sz w:val="24"/>
        </w:rPr>
        <w:t>Agenda item:</w:t>
      </w:r>
      <w:r w:rsidRPr="00837EAE">
        <w:rPr>
          <w:rFonts w:cs="Arial"/>
          <w:b/>
          <w:bCs/>
          <w:sz w:val="24"/>
        </w:rPr>
        <w:tab/>
      </w:r>
      <w:r w:rsidR="005164F4">
        <w:rPr>
          <w:rFonts w:eastAsia="Times New Roman" w:cs="Arial"/>
          <w:b/>
          <w:bCs/>
          <w:sz w:val="24"/>
        </w:rPr>
        <w:t>8.18</w:t>
      </w:r>
    </w:p>
    <w:p w:rsidR="0031552F" w:rsidRPr="004B33DE" w:rsidRDefault="0031552F" w:rsidP="0031552F">
      <w:pPr>
        <w:tabs>
          <w:tab w:val="left" w:pos="1985"/>
        </w:tabs>
        <w:ind w:left="1985" w:hanging="1985"/>
        <w:rPr>
          <w:rFonts w:ascii="Arial" w:hAnsi="Arial" w:cs="Arial"/>
          <w:b/>
          <w:bCs/>
          <w:sz w:val="24"/>
        </w:rPr>
      </w:pPr>
      <w:r w:rsidRPr="004B33DE">
        <w:rPr>
          <w:rFonts w:ascii="Arial" w:hAnsi="Arial" w:cs="Arial"/>
          <w:b/>
          <w:bCs/>
          <w:sz w:val="24"/>
        </w:rPr>
        <w:t>Source:</w:t>
      </w:r>
      <w:r w:rsidRPr="004B33DE">
        <w:rPr>
          <w:rFonts w:ascii="Arial" w:hAnsi="Arial" w:cs="Arial"/>
          <w:b/>
          <w:bCs/>
          <w:sz w:val="24"/>
        </w:rPr>
        <w:tab/>
        <w:t>Samsung</w:t>
      </w:r>
      <w:r w:rsidRPr="004B33DE">
        <w:rPr>
          <w:rFonts w:ascii="Arial" w:hAnsi="Arial" w:cs="Arial"/>
          <w:b/>
          <w:bCs/>
          <w:sz w:val="24"/>
        </w:rPr>
        <w:tab/>
      </w:r>
    </w:p>
    <w:p w:rsidR="0031552F" w:rsidRPr="004B33DE" w:rsidRDefault="0031552F" w:rsidP="0031552F">
      <w:pPr>
        <w:ind w:left="1985" w:hanging="1985"/>
        <w:rPr>
          <w:rFonts w:ascii="Arial" w:hAnsi="Arial" w:cs="Arial"/>
          <w:b/>
          <w:bCs/>
          <w:sz w:val="24"/>
        </w:rPr>
      </w:pPr>
      <w:r w:rsidRPr="004B33DE">
        <w:rPr>
          <w:rFonts w:ascii="Arial" w:hAnsi="Arial" w:cs="Arial"/>
          <w:b/>
          <w:bCs/>
          <w:sz w:val="24"/>
        </w:rPr>
        <w:t>Title:</w:t>
      </w:r>
      <w:r w:rsidRPr="004B33DE">
        <w:rPr>
          <w:rFonts w:ascii="Arial" w:hAnsi="Arial" w:cs="Arial"/>
          <w:b/>
          <w:bCs/>
          <w:sz w:val="24"/>
        </w:rPr>
        <w:tab/>
      </w:r>
      <w:r w:rsidR="004B3221">
        <w:rPr>
          <w:rFonts w:ascii="Arial" w:hAnsi="Arial" w:cs="Arial"/>
          <w:b/>
          <w:bCs/>
          <w:sz w:val="24"/>
        </w:rPr>
        <w:t>Common Aspects of RACH</w:t>
      </w:r>
    </w:p>
    <w:p w:rsidR="0031552F" w:rsidRPr="001F19C0" w:rsidRDefault="0031552F" w:rsidP="0031552F">
      <w:pPr>
        <w:ind w:left="1980" w:hanging="1980"/>
        <w:rPr>
          <w:rFonts w:ascii="Arial" w:hAnsi="Arial" w:cs="Arial"/>
          <w:b/>
          <w:bCs/>
          <w:sz w:val="24"/>
        </w:rPr>
      </w:pPr>
      <w:r w:rsidRPr="004B33DE">
        <w:rPr>
          <w:rFonts w:ascii="Arial" w:hAnsi="Arial" w:cs="Arial"/>
          <w:b/>
          <w:bCs/>
          <w:sz w:val="24"/>
        </w:rPr>
        <w:t>Document for:</w:t>
      </w:r>
      <w:r w:rsidRPr="004B33DE">
        <w:rPr>
          <w:rFonts w:ascii="Arial" w:hAnsi="Arial" w:cs="Arial"/>
          <w:b/>
          <w:bCs/>
          <w:sz w:val="24"/>
        </w:rPr>
        <w:tab/>
        <w:t>Discussion &amp; Decision</w:t>
      </w:r>
    </w:p>
    <w:p w:rsidR="0031552F" w:rsidRDefault="0031552F" w:rsidP="0031552F">
      <w:pPr>
        <w:pStyle w:val="Heading1"/>
      </w:pPr>
      <w:r w:rsidRPr="004B33DE">
        <w:t>Introduction</w:t>
      </w:r>
    </w:p>
    <w:p w:rsidR="000640AF" w:rsidRDefault="00F60366" w:rsidP="00F60366">
      <w:pPr>
        <w:tabs>
          <w:tab w:val="right" w:pos="9027"/>
        </w:tabs>
        <w:jc w:val="both"/>
      </w:pPr>
      <w:r>
        <w:t xml:space="preserve">Various aspects of random access procedure such as random access resource (i.e. RACH occasions, RA preambles) configuration are being discussed in various WIs (SDT, UL coverage enhancement and RAN slicing). </w:t>
      </w:r>
      <w:r w:rsidR="0031552F" w:rsidRPr="005A1E83">
        <w:t>In t</w:t>
      </w:r>
      <w:r w:rsidR="000640AF">
        <w:t>his contribution we discuss</w:t>
      </w:r>
      <w:r>
        <w:t xml:space="preserve"> the common aspects of random access procedure which needs to be addressed in SDT, UL coverage enhancement and RAN slicing WIs.</w:t>
      </w:r>
    </w:p>
    <w:p w:rsidR="000640AF" w:rsidRPr="000640AF" w:rsidRDefault="0031552F" w:rsidP="000640AF">
      <w:pPr>
        <w:pStyle w:val="Heading1"/>
      </w:pPr>
      <w:r>
        <w:t>Discussion</w:t>
      </w:r>
    </w:p>
    <w:p w:rsidR="00906446" w:rsidRPr="00906446" w:rsidRDefault="006B1975" w:rsidP="00906446">
      <w:pPr>
        <w:pStyle w:val="Heading2"/>
        <w:tabs>
          <w:tab w:val="clear" w:pos="4262"/>
        </w:tabs>
        <w:ind w:left="0" w:firstLine="0"/>
        <w:rPr>
          <w:sz w:val="26"/>
          <w:szCs w:val="26"/>
        </w:rPr>
      </w:pPr>
      <w:r>
        <w:rPr>
          <w:sz w:val="26"/>
          <w:szCs w:val="26"/>
        </w:rPr>
        <w:t xml:space="preserve">Random Access Resource </w:t>
      </w:r>
      <w:r w:rsidR="00BA10D8">
        <w:rPr>
          <w:sz w:val="26"/>
          <w:szCs w:val="26"/>
        </w:rPr>
        <w:t>configuration</w:t>
      </w:r>
    </w:p>
    <w:p w:rsidR="00906446" w:rsidRDefault="00666BDC" w:rsidP="00906446">
      <w:pPr>
        <w:jc w:val="both"/>
        <w:rPr>
          <w:rFonts w:eastAsia="맑은 고딕"/>
        </w:rPr>
      </w:pPr>
      <w:r>
        <w:rPr>
          <w:rFonts w:eastAsia="Yu Mincho"/>
          <w:noProof/>
          <w:lang w:eastAsia="ko-KR" w:bidi="hi-IN"/>
        </w:rPr>
        <mc:AlternateContent>
          <mc:Choice Requires="wps">
            <w:drawing>
              <wp:anchor distT="0" distB="0" distL="114300" distR="114300" simplePos="0" relativeHeight="251661312" behindDoc="0" locked="0" layoutInCell="1" allowOverlap="1" wp14:anchorId="6EE04477" wp14:editId="2CAF7CD9">
                <wp:simplePos x="0" y="0"/>
                <wp:positionH relativeFrom="column">
                  <wp:posOffset>6350</wp:posOffset>
                </wp:positionH>
                <wp:positionV relativeFrom="paragraph">
                  <wp:posOffset>392430</wp:posOffset>
                </wp:positionV>
                <wp:extent cx="5735782" cy="1136073"/>
                <wp:effectExtent l="0" t="0" r="17780" b="26035"/>
                <wp:wrapNone/>
                <wp:docPr id="2" name="Text Box 2"/>
                <wp:cNvGraphicFramePr/>
                <a:graphic xmlns:a="http://schemas.openxmlformats.org/drawingml/2006/main">
                  <a:graphicData uri="http://schemas.microsoft.com/office/word/2010/wordprocessingShape">
                    <wps:wsp>
                      <wps:cNvSpPr txBox="1"/>
                      <wps:spPr>
                        <a:xfrm>
                          <a:off x="0" y="0"/>
                          <a:ext cx="5735782" cy="1136073"/>
                        </a:xfrm>
                        <a:prstGeom prst="rect">
                          <a:avLst/>
                        </a:prstGeom>
                        <a:solidFill>
                          <a:schemeClr val="lt1"/>
                        </a:solidFill>
                        <a:ln w="6350">
                          <a:solidFill>
                            <a:prstClr val="black"/>
                          </a:solidFill>
                        </a:ln>
                      </wps:spPr>
                      <wps:txbx>
                        <w:txbxContent>
                          <w:p w:rsidR="00906446" w:rsidRPr="00C538DC" w:rsidRDefault="00906446" w:rsidP="00906446">
                            <w:pPr>
                              <w:pStyle w:val="Doc-text2"/>
                              <w:spacing w:line="360" w:lineRule="auto"/>
                              <w:ind w:left="363"/>
                              <w:rPr>
                                <w:rFonts w:ascii="Times New Roman" w:hAnsi="Times New Roman"/>
                                <w:b/>
                                <w:u w:val="single"/>
                              </w:rPr>
                            </w:pPr>
                            <w:r w:rsidRPr="00C538DC">
                              <w:rPr>
                                <w:rFonts w:ascii="Times New Roman" w:hAnsi="Times New Roman"/>
                                <w:b/>
                                <w:u w:val="single"/>
                              </w:rPr>
                              <w:t>RAN2#112e Agreements</w:t>
                            </w:r>
                            <w:r>
                              <w:rPr>
                                <w:rFonts w:ascii="Times New Roman" w:hAnsi="Times New Roman"/>
                                <w:b/>
                                <w:u w:val="single"/>
                              </w:rPr>
                              <w:t xml:space="preserve"> [1]</w:t>
                            </w:r>
                            <w:r w:rsidR="00B362D5">
                              <w:rPr>
                                <w:rFonts w:ascii="Times New Roman" w:hAnsi="Times New Roman"/>
                                <w:b/>
                                <w:u w:val="single"/>
                              </w:rPr>
                              <w:t xml:space="preserve"> on SDT</w:t>
                            </w:r>
                            <w:r w:rsidRPr="00C538DC">
                              <w:rPr>
                                <w:rFonts w:ascii="Times New Roman" w:hAnsi="Times New Roman"/>
                                <w:b/>
                                <w:u w:val="single"/>
                              </w:rPr>
                              <w:t>:</w:t>
                            </w:r>
                          </w:p>
                          <w:p w:rsidR="00906446" w:rsidRPr="00C538DC" w:rsidRDefault="00906446" w:rsidP="00906446">
                            <w:pPr>
                              <w:pStyle w:val="Doc-text2"/>
                              <w:spacing w:line="360" w:lineRule="auto"/>
                              <w:ind w:left="363"/>
                              <w:rPr>
                                <w:rFonts w:ascii="Times New Roman" w:hAnsi="Times New Roman"/>
                              </w:rPr>
                            </w:pPr>
                            <w:r w:rsidRPr="00C538DC">
                              <w:rPr>
                                <w:rFonts w:ascii="Times New Roman" w:hAnsi="Times New Roman"/>
                              </w:rPr>
                              <w:t>As a baseline, the RACH resource i.e. (RO</w:t>
                            </w:r>
                            <w:r w:rsidR="00B362D5">
                              <w:rPr>
                                <w:rFonts w:ascii="Times New Roman" w:hAnsi="Times New Roman"/>
                              </w:rPr>
                              <w:t xml:space="preserve"> </w:t>
                            </w:r>
                            <w:r w:rsidRPr="00C538DC">
                              <w:rPr>
                                <w:rFonts w:ascii="Times New Roman" w:hAnsi="Times New Roman"/>
                              </w:rPr>
                              <w:t>+</w:t>
                            </w:r>
                            <w:r w:rsidR="00B362D5">
                              <w:rPr>
                                <w:rFonts w:ascii="Times New Roman" w:hAnsi="Times New Roman"/>
                              </w:rPr>
                              <w:t xml:space="preserve"> </w:t>
                            </w:r>
                            <w:r w:rsidRPr="00C538DC">
                              <w:rPr>
                                <w:rFonts w:ascii="Times New Roman" w:hAnsi="Times New Roman"/>
                              </w:rPr>
                              <w:t xml:space="preserve">preamble combination) is different between SDT and non-SDT </w:t>
                            </w:r>
                          </w:p>
                          <w:p w:rsidR="00906446" w:rsidRPr="00C538DC" w:rsidRDefault="00906446" w:rsidP="00906446">
                            <w:pPr>
                              <w:pStyle w:val="Doc-text2"/>
                              <w:spacing w:line="360" w:lineRule="auto"/>
                              <w:ind w:left="363"/>
                              <w:rPr>
                                <w:rFonts w:ascii="Times New Roman" w:hAnsi="Times New Roman"/>
                              </w:rPr>
                            </w:pPr>
                            <w:r w:rsidRPr="00C538DC">
                              <w:rPr>
                                <w:rFonts w:ascii="Times New Roman" w:hAnsi="Times New Roman"/>
                              </w:rPr>
                              <w:t>-</w:t>
                            </w:r>
                            <w:r w:rsidRPr="00C538DC">
                              <w:rPr>
                                <w:rFonts w:ascii="Times New Roman" w:hAnsi="Times New Roman"/>
                              </w:rPr>
                              <w:tab/>
                              <w:t>If ROs for SDT and non SDT are different, preamble partitioning between SDT and non SDT is not needed.</w:t>
                            </w:r>
                          </w:p>
                          <w:p w:rsidR="00906446" w:rsidRPr="00FD6C7E" w:rsidRDefault="00906446" w:rsidP="00906446">
                            <w:pPr>
                              <w:pStyle w:val="Doc-text2"/>
                              <w:spacing w:line="360" w:lineRule="auto"/>
                              <w:ind w:left="363"/>
                            </w:pPr>
                            <w:r w:rsidRPr="00C538DC">
                              <w:rPr>
                                <w:rFonts w:ascii="Times New Roman" w:hAnsi="Times New Roman"/>
                              </w:rPr>
                              <w:t>-</w:t>
                            </w:r>
                            <w:r w:rsidRPr="00C538DC">
                              <w:rPr>
                                <w:rFonts w:ascii="Times New Roman" w:hAnsi="Times New Roman"/>
                              </w:rPr>
                              <w:tab/>
                              <w:t>If ROs for SDT and non SDT are same, preamble partitioning is needed</w:t>
                            </w:r>
                          </w:p>
                          <w:p w:rsidR="00906446" w:rsidRPr="00C538DC" w:rsidRDefault="00906446" w:rsidP="00906446">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EE04477" id="_x0000_t202" coordsize="21600,21600" o:spt="202" path="m,l,21600r21600,l21600,xe">
                <v:stroke joinstyle="miter"/>
                <v:path gradientshapeok="t" o:connecttype="rect"/>
              </v:shapetype>
              <v:shape id="Text Box 2" o:spid="_x0000_s1026" type="#_x0000_t202" style="position:absolute;left:0;text-align:left;margin-left:.5pt;margin-top:30.9pt;width:451.65pt;height:89.4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" fillcolor="white [3201]" strokeweight=".5pt">
                <v:textbox>
                  <w:txbxContent>
                    <w:p w:rsidR="00906446" w:rsidRPr="00C538DC" w:rsidRDefault="00906446" w:rsidP="00906446">
                      <w:pPr>
                        <w:pStyle w:val="Doc-text2"/>
                        <w:spacing w:line="360" w:lineRule="auto"/>
                        <w:ind w:left="363"/>
                        <w:rPr>
                          <w:rFonts w:ascii="Times New Roman" w:hAnsi="Times New Roman"/>
                          <w:b/>
                          <w:u w:val="single"/>
                        </w:rPr>
                      </w:pPr>
                      <w:r w:rsidRPr="00C538DC">
                        <w:rPr>
                          <w:rFonts w:ascii="Times New Roman" w:hAnsi="Times New Roman"/>
                          <w:b/>
                          <w:u w:val="single"/>
                        </w:rPr>
                        <w:t>RAN2#112e Agreements</w:t>
                      </w:r>
                      <w:r>
                        <w:rPr>
                          <w:rFonts w:ascii="Times New Roman" w:hAnsi="Times New Roman"/>
                          <w:b/>
                          <w:u w:val="single"/>
                        </w:rPr>
                        <w:t xml:space="preserve"> [1]</w:t>
                      </w:r>
                      <w:r w:rsidR="00B362D5">
                        <w:rPr>
                          <w:rFonts w:ascii="Times New Roman" w:hAnsi="Times New Roman"/>
                          <w:b/>
                          <w:u w:val="single"/>
                        </w:rPr>
                        <w:t xml:space="preserve"> on SDT</w:t>
                      </w:r>
                      <w:r w:rsidRPr="00C538DC">
                        <w:rPr>
                          <w:rFonts w:ascii="Times New Roman" w:hAnsi="Times New Roman"/>
                          <w:b/>
                          <w:u w:val="single"/>
                        </w:rPr>
                        <w:t>:</w:t>
                      </w:r>
                    </w:p>
                    <w:p w:rsidR="00906446" w:rsidRPr="00C538DC" w:rsidRDefault="00906446" w:rsidP="00906446">
                      <w:pPr>
                        <w:pStyle w:val="Doc-text2"/>
                        <w:spacing w:line="360" w:lineRule="auto"/>
                        <w:ind w:left="363"/>
                        <w:rPr>
                          <w:rFonts w:ascii="Times New Roman" w:hAnsi="Times New Roman"/>
                        </w:rPr>
                      </w:pPr>
                      <w:r w:rsidRPr="00C538DC">
                        <w:rPr>
                          <w:rFonts w:ascii="Times New Roman" w:hAnsi="Times New Roman"/>
                        </w:rPr>
                        <w:t>As a baseline, the RACH resource i.e. (RO</w:t>
                      </w:r>
                      <w:r w:rsidR="00B362D5">
                        <w:rPr>
                          <w:rFonts w:ascii="Times New Roman" w:hAnsi="Times New Roman"/>
                        </w:rPr>
                        <w:t xml:space="preserve"> </w:t>
                      </w:r>
                      <w:r w:rsidRPr="00C538DC">
                        <w:rPr>
                          <w:rFonts w:ascii="Times New Roman" w:hAnsi="Times New Roman"/>
                        </w:rPr>
                        <w:t>+</w:t>
                      </w:r>
                      <w:r w:rsidR="00B362D5">
                        <w:rPr>
                          <w:rFonts w:ascii="Times New Roman" w:hAnsi="Times New Roman"/>
                        </w:rPr>
                        <w:t xml:space="preserve"> </w:t>
                      </w:r>
                      <w:r w:rsidRPr="00C538DC">
                        <w:rPr>
                          <w:rFonts w:ascii="Times New Roman" w:hAnsi="Times New Roman"/>
                        </w:rPr>
                        <w:t xml:space="preserve">preamble combination) is different between SDT and non-SDT </w:t>
                      </w:r>
                    </w:p>
                    <w:p w:rsidR="00906446" w:rsidRPr="00C538DC" w:rsidRDefault="00906446" w:rsidP="00906446">
                      <w:pPr>
                        <w:pStyle w:val="Doc-text2"/>
                        <w:spacing w:line="360" w:lineRule="auto"/>
                        <w:ind w:left="363"/>
                        <w:rPr>
                          <w:rFonts w:ascii="Times New Roman" w:hAnsi="Times New Roman"/>
                        </w:rPr>
                      </w:pPr>
                      <w:r w:rsidRPr="00C538DC">
                        <w:rPr>
                          <w:rFonts w:ascii="Times New Roman" w:hAnsi="Times New Roman"/>
                        </w:rPr>
                        <w:t>-</w:t>
                      </w:r>
                      <w:r w:rsidRPr="00C538DC">
                        <w:rPr>
                          <w:rFonts w:ascii="Times New Roman" w:hAnsi="Times New Roman"/>
                        </w:rPr>
                        <w:tab/>
                        <w:t>If ROs for SDT and non SDT are different, preamble partitioning between SDT and non SDT is not needed.</w:t>
                      </w:r>
                    </w:p>
                    <w:p w:rsidR="00906446" w:rsidRPr="00FD6C7E" w:rsidRDefault="00906446" w:rsidP="00906446">
                      <w:pPr>
                        <w:pStyle w:val="Doc-text2"/>
                        <w:spacing w:line="360" w:lineRule="auto"/>
                        <w:ind w:left="363"/>
                      </w:pPr>
                      <w:r w:rsidRPr="00C538DC">
                        <w:rPr>
                          <w:rFonts w:ascii="Times New Roman" w:hAnsi="Times New Roman"/>
                        </w:rPr>
                        <w:t>-</w:t>
                      </w:r>
                      <w:r w:rsidRPr="00C538DC">
                        <w:rPr>
                          <w:rFonts w:ascii="Times New Roman" w:hAnsi="Times New Roman"/>
                        </w:rPr>
                        <w:tab/>
                        <w:t>If ROs for SDT and non SDT are same, preamble partitioning is needed</w:t>
                      </w:r>
                    </w:p>
                    <w:p w:rsidR="00906446" w:rsidRPr="00C538DC" w:rsidRDefault="00906446" w:rsidP="00906446">
                      <w:pPr>
                        <w:rPr>
                          <w:lang w:val="en-GB"/>
                        </w:rPr>
                      </w:pPr>
                    </w:p>
                  </w:txbxContent>
                </v:textbox>
              </v:shape>
            </w:pict>
          </mc:Fallback>
        </mc:AlternateContent>
      </w:r>
      <w:r w:rsidR="006B1975">
        <w:rPr>
          <w:rFonts w:eastAsia="맑은 고딕"/>
        </w:rPr>
        <w:t xml:space="preserve">Random access resource (ROs and RA preamble) configuration was discussed in </w:t>
      </w:r>
      <w:r w:rsidR="006B1975">
        <w:t>SDT, UL coverage e</w:t>
      </w:r>
      <w:r w:rsidR="00581048">
        <w:t xml:space="preserve">nhancement and RAN slicing work items. </w:t>
      </w:r>
      <w:r w:rsidR="006B1975">
        <w:t>Following agreements were made:</w:t>
      </w:r>
    </w:p>
    <w:p w:rsidR="00906446" w:rsidRDefault="00906446" w:rsidP="00906446">
      <w:pPr>
        <w:jc w:val="both"/>
        <w:rPr>
          <w:rFonts w:eastAsia="Yu Mincho"/>
        </w:rPr>
      </w:pPr>
    </w:p>
    <w:p w:rsidR="00906446" w:rsidRDefault="00906446" w:rsidP="00906446">
      <w:pPr>
        <w:jc w:val="both"/>
        <w:rPr>
          <w:rFonts w:eastAsia="Yu Mincho"/>
        </w:rPr>
      </w:pPr>
    </w:p>
    <w:p w:rsidR="00906446" w:rsidRDefault="00906446" w:rsidP="00906446">
      <w:pPr>
        <w:jc w:val="both"/>
        <w:rPr>
          <w:rFonts w:eastAsia="Yu Mincho"/>
        </w:rPr>
      </w:pPr>
    </w:p>
    <w:p w:rsidR="00906446" w:rsidRDefault="00906446" w:rsidP="00906446">
      <w:pPr>
        <w:rPr>
          <w:rFonts w:eastAsia="Yu Mincho"/>
        </w:rPr>
      </w:pPr>
    </w:p>
    <w:p w:rsidR="00906446" w:rsidRDefault="00666BDC" w:rsidP="00906446">
      <w:pPr>
        <w:rPr>
          <w:rFonts w:eastAsia="Yu Mincho"/>
        </w:rPr>
      </w:pPr>
      <w:r>
        <w:rPr>
          <w:rFonts w:eastAsia="Yu Mincho"/>
          <w:noProof/>
          <w:lang w:eastAsia="ko-KR" w:bidi="hi-IN"/>
        </w:rPr>
        <mc:AlternateContent>
          <mc:Choice Requires="wps">
            <w:drawing>
              <wp:anchor distT="0" distB="0" distL="114300" distR="114300" simplePos="0" relativeHeight="251663360" behindDoc="0" locked="0" layoutInCell="1" allowOverlap="1" wp14:anchorId="58ADAFBA" wp14:editId="1A3B45D1">
                <wp:simplePos x="0" y="0"/>
                <wp:positionH relativeFrom="column">
                  <wp:posOffset>7620</wp:posOffset>
                </wp:positionH>
                <wp:positionV relativeFrom="paragraph">
                  <wp:posOffset>194945</wp:posOffset>
                </wp:positionV>
                <wp:extent cx="5735782" cy="2354580"/>
                <wp:effectExtent l="0" t="0" r="17780" b="26670"/>
                <wp:wrapNone/>
                <wp:docPr id="1" name="Text Box 1"/>
                <wp:cNvGraphicFramePr/>
                <a:graphic xmlns:a="http://schemas.openxmlformats.org/drawingml/2006/main">
                  <a:graphicData uri="http://schemas.microsoft.com/office/word/2010/wordprocessingShape">
                    <wps:wsp>
                      <wps:cNvSpPr txBox="1"/>
                      <wps:spPr>
                        <a:xfrm>
                          <a:off x="0" y="0"/>
                          <a:ext cx="5735782" cy="2354580"/>
                        </a:xfrm>
                        <a:prstGeom prst="rect">
                          <a:avLst/>
                        </a:prstGeom>
                        <a:solidFill>
                          <a:schemeClr val="lt1"/>
                        </a:solidFill>
                        <a:ln w="6350">
                          <a:solidFill>
                            <a:prstClr val="black"/>
                          </a:solidFill>
                        </a:ln>
                      </wps:spPr>
                      <wps:txbx>
                        <w:txbxContent>
                          <w:p w:rsidR="00B362D5" w:rsidRPr="00C538DC" w:rsidRDefault="00B362D5" w:rsidP="00B362D5">
                            <w:pPr>
                              <w:pStyle w:val="Doc-text2"/>
                              <w:spacing w:line="360" w:lineRule="auto"/>
                              <w:ind w:left="363"/>
                              <w:rPr>
                                <w:rFonts w:ascii="Times New Roman" w:hAnsi="Times New Roman"/>
                                <w:b/>
                                <w:u w:val="single"/>
                              </w:rPr>
                            </w:pPr>
                            <w:r>
                              <w:rPr>
                                <w:rFonts w:ascii="Times New Roman" w:hAnsi="Times New Roman"/>
                                <w:b/>
                                <w:u w:val="single"/>
                              </w:rPr>
                              <w:t>RAN1#105</w:t>
                            </w:r>
                            <w:r w:rsidRPr="00C538DC">
                              <w:rPr>
                                <w:rFonts w:ascii="Times New Roman" w:hAnsi="Times New Roman"/>
                                <w:b/>
                                <w:u w:val="single"/>
                              </w:rPr>
                              <w:t>e Agreements</w:t>
                            </w:r>
                            <w:r>
                              <w:rPr>
                                <w:rFonts w:ascii="Times New Roman" w:hAnsi="Times New Roman"/>
                                <w:b/>
                                <w:u w:val="single"/>
                              </w:rPr>
                              <w:t xml:space="preserve"> [2] on UL coverage enhancements</w:t>
                            </w:r>
                            <w:r w:rsidRPr="00C538DC">
                              <w:rPr>
                                <w:rFonts w:ascii="Times New Roman" w:hAnsi="Times New Roman"/>
                                <w:b/>
                                <w:u w:val="single"/>
                              </w:rPr>
                              <w:t>:</w:t>
                            </w:r>
                          </w:p>
                          <w:p w:rsidR="00B362D5" w:rsidRPr="00333CF4" w:rsidRDefault="00B362D5" w:rsidP="00B362D5">
                            <w:pPr>
                              <w:pStyle w:val="NormalWeb"/>
                              <w:numPr>
                                <w:ilvl w:val="0"/>
                                <w:numId w:val="18"/>
                              </w:numPr>
                              <w:shd w:val="clear" w:color="auto" w:fill="FFFFFF"/>
                              <w:spacing w:before="0" w:afterLines="50" w:after="120"/>
                              <w:rPr>
                                <w:rFonts w:ascii="Times New Roman" w:hAnsi="Times New Roman" w:cs="Times New Roman"/>
                                <w:shd w:val="clear" w:color="auto" w:fill="FFFFFF"/>
                              </w:rPr>
                            </w:pPr>
                            <w:r w:rsidRPr="00333CF4">
                              <w:rPr>
                                <w:rFonts w:ascii="Times New Roman" w:hAnsi="Times New Roman" w:cs="Times New Roman"/>
                                <w:shd w:val="clear" w:color="auto" w:fill="FFFFFF"/>
                              </w:rPr>
                              <w:t>For requesting Msg3 PUSCH repetition, support the following:</w:t>
                            </w:r>
                          </w:p>
                          <w:p w:rsidR="00B362D5" w:rsidRPr="00333CF4" w:rsidRDefault="00B362D5" w:rsidP="00B362D5">
                            <w:pPr>
                              <w:pStyle w:val="NormalWeb"/>
                              <w:numPr>
                                <w:ilvl w:val="1"/>
                                <w:numId w:val="18"/>
                              </w:numPr>
                              <w:shd w:val="clear" w:color="auto" w:fill="FFFFFF"/>
                              <w:spacing w:before="0" w:afterLines="50" w:after="120"/>
                              <w:rPr>
                                <w:rFonts w:ascii="Times New Roman" w:hAnsi="Times New Roman" w:cs="Times New Roman"/>
                                <w:shd w:val="clear" w:color="auto" w:fill="FFFFFF"/>
                              </w:rPr>
                            </w:pPr>
                            <w:r w:rsidRPr="00333CF4">
                              <w:rPr>
                                <w:rFonts w:ascii="Times New Roman" w:hAnsi="Times New Roman" w:cs="Times New Roman"/>
                                <w:shd w:val="clear" w:color="auto" w:fill="FFFFFF"/>
                              </w:rPr>
                              <w:t>Use separate preamble with shared RO configured by the same PRACH configuration index with legacy UEs.</w:t>
                            </w:r>
                          </w:p>
                          <w:p w:rsidR="00B362D5" w:rsidRPr="00333CF4" w:rsidRDefault="00B362D5" w:rsidP="00B362D5">
                            <w:pPr>
                              <w:pStyle w:val="NormalWeb"/>
                              <w:numPr>
                                <w:ilvl w:val="1"/>
                                <w:numId w:val="18"/>
                              </w:numPr>
                              <w:shd w:val="clear" w:color="auto" w:fill="FFFFFF"/>
                              <w:tabs>
                                <w:tab w:val="left" w:pos="840"/>
                              </w:tabs>
                              <w:spacing w:before="0" w:afterLines="50" w:after="120"/>
                              <w:rPr>
                                <w:rFonts w:ascii="Times New Roman" w:eastAsia="Calibri" w:hAnsi="Times New Roman" w:cs="Times New Roman"/>
                                <w:shd w:val="clear" w:color="auto" w:fill="FFFFFF"/>
                              </w:rPr>
                            </w:pPr>
                            <w:r w:rsidRPr="00333CF4">
                              <w:rPr>
                                <w:rFonts w:ascii="Times New Roman" w:hAnsi="Times New Roman" w:cs="Times New Roman"/>
                                <w:shd w:val="clear" w:color="auto" w:fill="FFFFFF"/>
                              </w:rPr>
                              <w:t>FFS whether or not to additionally support one (&amp; only one) more option:</w:t>
                            </w:r>
                          </w:p>
                          <w:p w:rsidR="00B362D5" w:rsidRPr="00333CF4" w:rsidRDefault="00B362D5" w:rsidP="00B362D5">
                            <w:pPr>
                              <w:pStyle w:val="NormalWeb"/>
                              <w:numPr>
                                <w:ilvl w:val="2"/>
                                <w:numId w:val="18"/>
                              </w:numPr>
                              <w:shd w:val="clear" w:color="auto" w:fill="FFFFFF"/>
                              <w:tabs>
                                <w:tab w:val="left" w:pos="1260"/>
                              </w:tabs>
                              <w:spacing w:before="0" w:afterLines="50" w:after="120"/>
                              <w:rPr>
                                <w:rFonts w:ascii="Times New Roman" w:eastAsia="Calibri" w:hAnsi="Times New Roman" w:cs="Times New Roman"/>
                                <w:shd w:val="clear" w:color="auto" w:fill="FFFFFF"/>
                              </w:rPr>
                            </w:pPr>
                            <w:r w:rsidRPr="00333CF4">
                              <w:rPr>
                                <w:rFonts w:ascii="Times New Roman" w:hAnsi="Times New Roman" w:cs="Times New Roman"/>
                                <w:shd w:val="clear" w:color="auto" w:fill="FFFFFF"/>
                              </w:rPr>
                              <w:t>E.g., option 2: Use separate RO configured by a separate PRACH configuration index from legacy UEs</w:t>
                            </w:r>
                          </w:p>
                          <w:p w:rsidR="00B362D5" w:rsidRPr="00333CF4" w:rsidRDefault="00B362D5" w:rsidP="00B362D5">
                            <w:pPr>
                              <w:pStyle w:val="NormalWeb"/>
                              <w:numPr>
                                <w:ilvl w:val="2"/>
                                <w:numId w:val="18"/>
                              </w:numPr>
                              <w:shd w:val="clear" w:color="auto" w:fill="FFFFFF"/>
                              <w:spacing w:before="0" w:afterLines="50" w:after="120"/>
                              <w:rPr>
                                <w:rFonts w:ascii="Times New Roman" w:hAnsi="Times New Roman" w:cs="Times New Roman"/>
                                <w:shd w:val="clear" w:color="auto" w:fill="FFFFFF"/>
                              </w:rPr>
                            </w:pPr>
                            <w:r w:rsidRPr="00333CF4">
                              <w:rPr>
                                <w:rFonts w:ascii="Times New Roman" w:hAnsi="Times New Roman" w:cs="Times New Roman"/>
                                <w:shd w:val="clear" w:color="auto" w:fill="FFFFFF"/>
                              </w:rPr>
                              <w:t>E.g., Option 3: Use separate RO, which include</w:t>
                            </w:r>
                          </w:p>
                          <w:p w:rsidR="00B362D5" w:rsidRPr="00DC40AF" w:rsidRDefault="00B362D5" w:rsidP="00B362D5">
                            <w:pPr>
                              <w:pStyle w:val="NormalWeb"/>
                              <w:numPr>
                                <w:ilvl w:val="3"/>
                                <w:numId w:val="18"/>
                              </w:numPr>
                              <w:shd w:val="clear" w:color="auto" w:fill="FFFFFF"/>
                              <w:tabs>
                                <w:tab w:val="left" w:pos="840"/>
                              </w:tabs>
                              <w:spacing w:before="0" w:afterLines="50" w:after="120"/>
                              <w:rPr>
                                <w:rFonts w:eastAsia="Times New Roman"/>
                              </w:rPr>
                            </w:pPr>
                            <w:r w:rsidRPr="00DC40AF">
                              <w:rPr>
                                <w:rFonts w:ascii="Times New Roman" w:eastAsia="Times New Roman" w:hAnsi="Times New Roman" w:cs="Times New Roman"/>
                              </w:rPr>
                              <w:t>the separate RO configured by a separate RACH configuration index from legacy UE, and</w:t>
                            </w:r>
                            <w:r>
                              <w:rPr>
                                <w:rFonts w:ascii="Times New Roman" w:eastAsia="Times New Roman" w:hAnsi="Times New Roman" w:cs="Times New Roman"/>
                              </w:rPr>
                              <w:t xml:space="preserve"> </w:t>
                            </w:r>
                            <w:r w:rsidRPr="00DC40AF">
                              <w:rPr>
                                <w:rFonts w:ascii="Times New Roman" w:eastAsia="Times New Roman" w:hAnsi="Times New Roman" w:cs="Times New Roman"/>
                              </w:rPr>
                              <w:t>the remaining RO (if any) configured, by the same PRACH configuration index with legacy UEs, that cannot be used by legacy rules for PRACH transmission.</w:t>
                            </w:r>
                          </w:p>
                          <w:p w:rsidR="00B362D5" w:rsidRPr="00B362D5" w:rsidRDefault="00B362D5" w:rsidP="00B362D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8ADAFBA" id="Text Box 1" o:spid="_x0000_s1027" type="#_x0000_t202" style="position:absolute;margin-left:.6pt;margin-top:15.35pt;width:451.65pt;height:185.4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" fillcolor="white [3201]" strokeweight=".5pt">
                <v:textbox>
                  <w:txbxContent>
                    <w:p w:rsidR="00B362D5" w:rsidRPr="00C538DC" w:rsidRDefault="00B362D5" w:rsidP="00B362D5">
                      <w:pPr>
                        <w:pStyle w:val="Doc-text2"/>
                        <w:spacing w:line="360" w:lineRule="auto"/>
                        <w:ind w:left="363"/>
                        <w:rPr>
                          <w:rFonts w:ascii="Times New Roman" w:hAnsi="Times New Roman"/>
                          <w:b/>
                          <w:u w:val="single"/>
                        </w:rPr>
                      </w:pPr>
                      <w:r>
                        <w:rPr>
                          <w:rFonts w:ascii="Times New Roman" w:hAnsi="Times New Roman"/>
                          <w:b/>
                          <w:u w:val="single"/>
                        </w:rPr>
                        <w:t>RAN1#105</w:t>
                      </w:r>
                      <w:r w:rsidRPr="00C538DC">
                        <w:rPr>
                          <w:rFonts w:ascii="Times New Roman" w:hAnsi="Times New Roman"/>
                          <w:b/>
                          <w:u w:val="single"/>
                        </w:rPr>
                        <w:t>e Agreements</w:t>
                      </w:r>
                      <w:r>
                        <w:rPr>
                          <w:rFonts w:ascii="Times New Roman" w:hAnsi="Times New Roman"/>
                          <w:b/>
                          <w:u w:val="single"/>
                        </w:rPr>
                        <w:t xml:space="preserve"> [2</w:t>
                      </w:r>
                      <w:r>
                        <w:rPr>
                          <w:rFonts w:ascii="Times New Roman" w:hAnsi="Times New Roman"/>
                          <w:b/>
                          <w:u w:val="single"/>
                        </w:rPr>
                        <w:t>]</w:t>
                      </w:r>
                      <w:r>
                        <w:rPr>
                          <w:rFonts w:ascii="Times New Roman" w:hAnsi="Times New Roman"/>
                          <w:b/>
                          <w:u w:val="single"/>
                        </w:rPr>
                        <w:t xml:space="preserve"> on UL coverage enhancements</w:t>
                      </w:r>
                      <w:r w:rsidRPr="00C538DC">
                        <w:rPr>
                          <w:rFonts w:ascii="Times New Roman" w:hAnsi="Times New Roman"/>
                          <w:b/>
                          <w:u w:val="single"/>
                        </w:rPr>
                        <w:t>:</w:t>
                      </w:r>
                    </w:p>
                    <w:p w:rsidR="00B362D5" w:rsidRPr="00333CF4" w:rsidRDefault="00B362D5" w:rsidP="00B362D5">
                      <w:pPr>
                        <w:pStyle w:val="NormalWeb"/>
                        <w:numPr>
                          <w:ilvl w:val="0"/>
                          <w:numId w:val="18"/>
                        </w:numPr>
                        <w:shd w:val="clear" w:color="auto" w:fill="FFFFFF"/>
                        <w:spacing w:before="0" w:afterLines="50" w:after="120"/>
                        <w:rPr>
                          <w:rFonts w:ascii="Times New Roman" w:hAnsi="Times New Roman" w:cs="Times New Roman"/>
                          <w:shd w:val="clear" w:color="auto" w:fill="FFFFFF"/>
                        </w:rPr>
                      </w:pPr>
                      <w:r w:rsidRPr="00333CF4">
                        <w:rPr>
                          <w:rFonts w:ascii="Times New Roman" w:hAnsi="Times New Roman" w:cs="Times New Roman"/>
                          <w:shd w:val="clear" w:color="auto" w:fill="FFFFFF"/>
                        </w:rPr>
                        <w:t>For requesting Msg3 PUSCH repetition, support the following:</w:t>
                      </w:r>
                    </w:p>
                    <w:p w:rsidR="00B362D5" w:rsidRPr="00333CF4" w:rsidRDefault="00B362D5" w:rsidP="00B362D5">
                      <w:pPr>
                        <w:pStyle w:val="NormalWeb"/>
                        <w:numPr>
                          <w:ilvl w:val="1"/>
                          <w:numId w:val="18"/>
                        </w:numPr>
                        <w:shd w:val="clear" w:color="auto" w:fill="FFFFFF"/>
                        <w:spacing w:before="0" w:afterLines="50" w:after="120"/>
                        <w:rPr>
                          <w:rFonts w:ascii="Times New Roman" w:hAnsi="Times New Roman" w:cs="Times New Roman"/>
                          <w:shd w:val="clear" w:color="auto" w:fill="FFFFFF"/>
                        </w:rPr>
                      </w:pPr>
                      <w:r w:rsidRPr="00333CF4">
                        <w:rPr>
                          <w:rFonts w:ascii="Times New Roman" w:hAnsi="Times New Roman" w:cs="Times New Roman"/>
                          <w:shd w:val="clear" w:color="auto" w:fill="FFFFFF"/>
                        </w:rPr>
                        <w:t>Use separate preamble with shared RO configured by the same PRACH configuration index with legacy UEs.</w:t>
                      </w:r>
                    </w:p>
                    <w:p w:rsidR="00B362D5" w:rsidRPr="00333CF4" w:rsidRDefault="00B362D5" w:rsidP="00B362D5">
                      <w:pPr>
                        <w:pStyle w:val="NormalWeb"/>
                        <w:numPr>
                          <w:ilvl w:val="1"/>
                          <w:numId w:val="18"/>
                        </w:numPr>
                        <w:shd w:val="clear" w:color="auto" w:fill="FFFFFF"/>
                        <w:tabs>
                          <w:tab w:val="left" w:pos="840"/>
                        </w:tabs>
                        <w:spacing w:before="0" w:afterLines="50" w:after="120"/>
                        <w:rPr>
                          <w:rFonts w:ascii="Times New Roman" w:eastAsia="Calibri" w:hAnsi="Times New Roman" w:cs="Times New Roman"/>
                          <w:shd w:val="clear" w:color="auto" w:fill="FFFFFF"/>
                        </w:rPr>
                      </w:pPr>
                      <w:r w:rsidRPr="00333CF4">
                        <w:rPr>
                          <w:rFonts w:ascii="Times New Roman" w:hAnsi="Times New Roman" w:cs="Times New Roman"/>
                          <w:shd w:val="clear" w:color="auto" w:fill="FFFFFF"/>
                        </w:rPr>
                        <w:t>FFS whether or not to additionally support one (&amp; only one) more option:</w:t>
                      </w:r>
                    </w:p>
                    <w:p w:rsidR="00B362D5" w:rsidRPr="00333CF4" w:rsidRDefault="00B362D5" w:rsidP="00B362D5">
                      <w:pPr>
                        <w:pStyle w:val="NormalWeb"/>
                        <w:numPr>
                          <w:ilvl w:val="2"/>
                          <w:numId w:val="18"/>
                        </w:numPr>
                        <w:shd w:val="clear" w:color="auto" w:fill="FFFFFF"/>
                        <w:tabs>
                          <w:tab w:val="left" w:pos="1260"/>
                        </w:tabs>
                        <w:spacing w:before="0" w:afterLines="50" w:after="120"/>
                        <w:rPr>
                          <w:rFonts w:ascii="Times New Roman" w:eastAsia="Calibri" w:hAnsi="Times New Roman" w:cs="Times New Roman"/>
                          <w:shd w:val="clear" w:color="auto" w:fill="FFFFFF"/>
                        </w:rPr>
                      </w:pPr>
                      <w:r w:rsidRPr="00333CF4">
                        <w:rPr>
                          <w:rFonts w:ascii="Times New Roman" w:hAnsi="Times New Roman" w:cs="Times New Roman"/>
                          <w:shd w:val="clear" w:color="auto" w:fill="FFFFFF"/>
                        </w:rPr>
                        <w:t>E.g., option 2: Use separate RO configured by a separate PRACH configuration index from legacy UEs</w:t>
                      </w:r>
                    </w:p>
                    <w:p w:rsidR="00B362D5" w:rsidRPr="00333CF4" w:rsidRDefault="00B362D5" w:rsidP="00B362D5">
                      <w:pPr>
                        <w:pStyle w:val="NormalWeb"/>
                        <w:numPr>
                          <w:ilvl w:val="2"/>
                          <w:numId w:val="18"/>
                        </w:numPr>
                        <w:shd w:val="clear" w:color="auto" w:fill="FFFFFF"/>
                        <w:spacing w:before="0" w:afterLines="50" w:after="120"/>
                        <w:rPr>
                          <w:rFonts w:ascii="Times New Roman" w:hAnsi="Times New Roman" w:cs="Times New Roman"/>
                          <w:shd w:val="clear" w:color="auto" w:fill="FFFFFF"/>
                        </w:rPr>
                      </w:pPr>
                      <w:r w:rsidRPr="00333CF4">
                        <w:rPr>
                          <w:rFonts w:ascii="Times New Roman" w:hAnsi="Times New Roman" w:cs="Times New Roman"/>
                          <w:shd w:val="clear" w:color="auto" w:fill="FFFFFF"/>
                        </w:rPr>
                        <w:t>E.g., Option 3: Use separate RO, which include</w:t>
                      </w:r>
                    </w:p>
                    <w:p w:rsidR="00B362D5" w:rsidRPr="00DC40AF" w:rsidRDefault="00B362D5" w:rsidP="00B362D5">
                      <w:pPr>
                        <w:pStyle w:val="NormalWeb"/>
                        <w:numPr>
                          <w:ilvl w:val="3"/>
                          <w:numId w:val="18"/>
                        </w:numPr>
                        <w:shd w:val="clear" w:color="auto" w:fill="FFFFFF"/>
                        <w:tabs>
                          <w:tab w:val="left" w:pos="840"/>
                        </w:tabs>
                        <w:spacing w:before="0" w:afterLines="50" w:after="120"/>
                        <w:rPr>
                          <w:rFonts w:eastAsia="Times New Roman"/>
                        </w:rPr>
                      </w:pPr>
                      <w:r w:rsidRPr="00DC40AF">
                        <w:rPr>
                          <w:rFonts w:ascii="Times New Roman" w:eastAsia="Times New Roman" w:hAnsi="Times New Roman" w:cs="Times New Roman"/>
                        </w:rPr>
                        <w:t>the separate RO configured by a separate RACH configuration index from legacy UE, and</w:t>
                      </w:r>
                      <w:r>
                        <w:rPr>
                          <w:rFonts w:ascii="Times New Roman" w:eastAsia="Times New Roman" w:hAnsi="Times New Roman" w:cs="Times New Roman"/>
                        </w:rPr>
                        <w:t xml:space="preserve"> </w:t>
                      </w:r>
                      <w:r w:rsidRPr="00DC40AF">
                        <w:rPr>
                          <w:rFonts w:ascii="Times New Roman" w:eastAsia="Times New Roman" w:hAnsi="Times New Roman" w:cs="Times New Roman"/>
                        </w:rPr>
                        <w:t>the remaining RO (if any) configured, by the same PRACH configuration index with legacy UEs, that cannot be used by legacy rules for PRACH transmission.</w:t>
                      </w:r>
                    </w:p>
                    <w:p w:rsidR="00B362D5" w:rsidRPr="00B362D5" w:rsidRDefault="00B362D5" w:rsidP="00B362D5"/>
                  </w:txbxContent>
                </v:textbox>
              </v:shape>
            </w:pict>
          </mc:Fallback>
        </mc:AlternateContent>
      </w:r>
    </w:p>
    <w:p w:rsidR="00B362D5" w:rsidRDefault="00B362D5" w:rsidP="00B362D5">
      <w:pPr>
        <w:rPr>
          <w:highlight w:val="green"/>
        </w:rPr>
      </w:pPr>
    </w:p>
    <w:p w:rsidR="00B362D5" w:rsidRDefault="00B362D5" w:rsidP="00B362D5">
      <w:pPr>
        <w:rPr>
          <w:highlight w:val="green"/>
        </w:rPr>
      </w:pPr>
    </w:p>
    <w:p w:rsidR="00B362D5" w:rsidRDefault="00B362D5" w:rsidP="00B362D5">
      <w:pPr>
        <w:rPr>
          <w:highlight w:val="green"/>
        </w:rPr>
      </w:pPr>
    </w:p>
    <w:p w:rsidR="00B362D5" w:rsidRDefault="00B362D5" w:rsidP="00B362D5">
      <w:pPr>
        <w:rPr>
          <w:highlight w:val="green"/>
        </w:rPr>
      </w:pPr>
    </w:p>
    <w:p w:rsidR="00B362D5" w:rsidRDefault="00B362D5" w:rsidP="00B362D5">
      <w:pPr>
        <w:rPr>
          <w:highlight w:val="green"/>
        </w:rPr>
      </w:pPr>
    </w:p>
    <w:p w:rsidR="00B362D5" w:rsidRDefault="00B362D5" w:rsidP="00B362D5">
      <w:pPr>
        <w:rPr>
          <w:highlight w:val="green"/>
        </w:rPr>
      </w:pPr>
    </w:p>
    <w:p w:rsidR="00B362D5" w:rsidRDefault="00B362D5" w:rsidP="00B362D5">
      <w:pPr>
        <w:rPr>
          <w:highlight w:val="green"/>
        </w:rPr>
      </w:pPr>
    </w:p>
    <w:p w:rsidR="00B362D5" w:rsidRDefault="00B362D5" w:rsidP="00B362D5">
      <w:pPr>
        <w:rPr>
          <w:highlight w:val="green"/>
        </w:rPr>
      </w:pPr>
    </w:p>
    <w:p w:rsidR="00B362D5" w:rsidRDefault="00B362D5" w:rsidP="00B362D5">
      <w:pPr>
        <w:rPr>
          <w:highlight w:val="green"/>
        </w:rPr>
      </w:pPr>
    </w:p>
    <w:p w:rsidR="00421A1C" w:rsidRDefault="00666BDC" w:rsidP="00B362D5">
      <w:pPr>
        <w:rPr>
          <w:rFonts w:eastAsia="Yu Mincho"/>
          <w:highlight w:val="green"/>
        </w:rPr>
      </w:pPr>
      <w:r>
        <w:rPr>
          <w:rFonts w:eastAsia="Yu Mincho"/>
          <w:noProof/>
          <w:lang w:eastAsia="ko-KR" w:bidi="hi-IN"/>
        </w:rPr>
        <mc:AlternateContent>
          <mc:Choice Requires="wps">
            <w:drawing>
              <wp:anchor distT="0" distB="0" distL="114300" distR="114300" simplePos="0" relativeHeight="251665408" behindDoc="0" locked="0" layoutInCell="1" allowOverlap="1" wp14:anchorId="45D60313" wp14:editId="3E40DBCD">
                <wp:simplePos x="0" y="0"/>
                <wp:positionH relativeFrom="column">
                  <wp:posOffset>7620</wp:posOffset>
                </wp:positionH>
                <wp:positionV relativeFrom="paragraph">
                  <wp:posOffset>41910</wp:posOffset>
                </wp:positionV>
                <wp:extent cx="5735782" cy="960120"/>
                <wp:effectExtent l="0" t="0" r="17780" b="11430"/>
                <wp:wrapNone/>
                <wp:docPr id="3" name="Text Box 3"/>
                <wp:cNvGraphicFramePr/>
                <a:graphic xmlns:a="http://schemas.openxmlformats.org/drawingml/2006/main">
                  <a:graphicData uri="http://schemas.microsoft.com/office/word/2010/wordprocessingShape">
                    <wps:wsp>
                      <wps:cNvSpPr txBox="1"/>
                      <wps:spPr>
                        <a:xfrm>
                          <a:off x="0" y="0"/>
                          <a:ext cx="5735782" cy="960120"/>
                        </a:xfrm>
                        <a:prstGeom prst="rect">
                          <a:avLst/>
                        </a:prstGeom>
                        <a:solidFill>
                          <a:schemeClr val="lt1"/>
                        </a:solidFill>
                        <a:ln w="6350">
                          <a:solidFill>
                            <a:prstClr val="black"/>
                          </a:solidFill>
                        </a:ln>
                      </wps:spPr>
                      <wps:txbx>
                        <w:txbxContent>
                          <w:p w:rsidR="00666BDC" w:rsidRPr="00C538DC" w:rsidRDefault="008B0E8D" w:rsidP="00666BDC">
                            <w:pPr>
                              <w:pStyle w:val="Doc-text2"/>
                              <w:spacing w:line="360" w:lineRule="auto"/>
                              <w:ind w:left="363"/>
                              <w:rPr>
                                <w:rFonts w:ascii="Times New Roman" w:hAnsi="Times New Roman"/>
                                <w:b/>
                                <w:u w:val="single"/>
                              </w:rPr>
                            </w:pPr>
                            <w:r>
                              <w:rPr>
                                <w:rFonts w:ascii="Times New Roman" w:hAnsi="Times New Roman"/>
                                <w:b/>
                                <w:u w:val="single"/>
                              </w:rPr>
                              <w:t xml:space="preserve">RAN2 </w:t>
                            </w:r>
                            <w:r w:rsidR="00666BDC" w:rsidRPr="00C538DC">
                              <w:rPr>
                                <w:rFonts w:ascii="Times New Roman" w:hAnsi="Times New Roman"/>
                                <w:b/>
                                <w:u w:val="single"/>
                              </w:rPr>
                              <w:t>Agreements</w:t>
                            </w:r>
                            <w:r w:rsidR="00666BDC">
                              <w:rPr>
                                <w:rFonts w:ascii="Times New Roman" w:hAnsi="Times New Roman"/>
                                <w:b/>
                                <w:u w:val="single"/>
                              </w:rPr>
                              <w:t xml:space="preserve"> [3][4] on RAN Slicing</w:t>
                            </w:r>
                            <w:r w:rsidR="00666BDC" w:rsidRPr="00C538DC">
                              <w:rPr>
                                <w:rFonts w:ascii="Times New Roman" w:hAnsi="Times New Roman"/>
                                <w:b/>
                                <w:u w:val="single"/>
                              </w:rPr>
                              <w:t>:</w:t>
                            </w:r>
                          </w:p>
                          <w:p w:rsidR="00666BDC" w:rsidRPr="00AC4803" w:rsidRDefault="00666BDC" w:rsidP="00666BDC">
                            <w:pPr>
                              <w:pStyle w:val="ListParagraph"/>
                              <w:numPr>
                                <w:ilvl w:val="0"/>
                                <w:numId w:val="20"/>
                              </w:numPr>
                              <w:overflowPunct w:val="0"/>
                              <w:autoSpaceDE w:val="0"/>
                              <w:autoSpaceDN w:val="0"/>
                              <w:adjustRightInd w:val="0"/>
                              <w:snapToGrid/>
                              <w:spacing w:after="180"/>
                              <w:ind w:left="760" w:firstLineChars="0" w:hanging="360"/>
                              <w:jc w:val="both"/>
                              <w:textAlignment w:val="baseline"/>
                              <w:rPr>
                                <w:rFonts w:ascii="Times New Roman" w:eastAsia="맑은 고딕" w:hAnsi="Times New Roman"/>
                                <w:bCs/>
                                <w:sz w:val="20"/>
                                <w:szCs w:val="20"/>
                                <w:lang w:eastAsia="ko-KR"/>
                              </w:rPr>
                            </w:pPr>
                            <w:r w:rsidRPr="00AC4803">
                              <w:rPr>
                                <w:rFonts w:ascii="Times New Roman" w:eastAsia="맑은 고딕" w:hAnsi="Times New Roman"/>
                                <w:bCs/>
                                <w:sz w:val="20"/>
                                <w:szCs w:val="20"/>
                                <w:lang w:eastAsia="ko-KR"/>
                              </w:rPr>
                              <w:t>RAN2 aims to support both RO partition and preambles partition.</w:t>
                            </w:r>
                          </w:p>
                          <w:p w:rsidR="00666BDC" w:rsidRPr="00AC4803" w:rsidRDefault="00666BDC" w:rsidP="00666BDC">
                            <w:pPr>
                              <w:pStyle w:val="ListParagraph"/>
                              <w:numPr>
                                <w:ilvl w:val="0"/>
                                <w:numId w:val="20"/>
                              </w:numPr>
                              <w:overflowPunct w:val="0"/>
                              <w:autoSpaceDE w:val="0"/>
                              <w:autoSpaceDN w:val="0"/>
                              <w:adjustRightInd w:val="0"/>
                              <w:snapToGrid/>
                              <w:spacing w:after="180"/>
                              <w:ind w:left="760" w:firstLineChars="0" w:hanging="360"/>
                              <w:textAlignment w:val="baseline"/>
                              <w:rPr>
                                <w:rFonts w:ascii="Times New Roman" w:hAnsi="Times New Roman"/>
                                <w:bCs/>
                                <w:sz w:val="20"/>
                                <w:szCs w:val="20"/>
                              </w:rPr>
                            </w:pPr>
                            <w:r w:rsidRPr="00AC4803">
                              <w:rPr>
                                <w:rFonts w:ascii="Times New Roman" w:eastAsia="맑은 고딕" w:hAnsi="Times New Roman"/>
                                <w:bCs/>
                                <w:sz w:val="20"/>
                                <w:szCs w:val="20"/>
                                <w:lang w:eastAsia="ko-KR"/>
                              </w:rPr>
                              <w:t>RAN2 confirm for a slice group, separated RO and/or separate preamble can be configured within the existing RACH-ConfigCommon and RACH-ConfigCommonTwoStepRA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5D60313" id="_x0000_t202" coordsize="21600,21600" o:spt="202" path="m,l,21600r21600,l21600,xe">
                <v:stroke joinstyle="miter"/>
                <v:path gradientshapeok="t" o:connecttype="rect"/>
              </v:shapetype>
              <v:shape id="Text Box 3" o:spid="_x0000_s1028" type="#_x0000_t202" style="position:absolute;margin-left:.6pt;margin-top:3.3pt;width:451.65pt;height:75.6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" fillcolor="white [3201]" strokeweight=".5pt">
                <v:textbox>
                  <w:txbxContent>
                    <w:p w:rsidR="00666BDC" w:rsidRPr="00C538DC" w:rsidRDefault="008B0E8D" w:rsidP="00666BDC">
                      <w:pPr>
                        <w:pStyle w:val="Doc-text2"/>
                        <w:spacing w:line="360" w:lineRule="auto"/>
                        <w:ind w:left="363"/>
                        <w:rPr>
                          <w:rFonts w:ascii="Times New Roman" w:hAnsi="Times New Roman"/>
                          <w:b/>
                          <w:u w:val="single"/>
                        </w:rPr>
                      </w:pPr>
                      <w:r>
                        <w:rPr>
                          <w:rFonts w:ascii="Times New Roman" w:hAnsi="Times New Roman"/>
                          <w:b/>
                          <w:u w:val="single"/>
                        </w:rPr>
                        <w:t xml:space="preserve">RAN2 </w:t>
                      </w:r>
                      <w:r w:rsidR="00666BDC" w:rsidRPr="00C538DC">
                        <w:rPr>
                          <w:rFonts w:ascii="Times New Roman" w:hAnsi="Times New Roman"/>
                          <w:b/>
                          <w:u w:val="single"/>
                        </w:rPr>
                        <w:t>Agreements</w:t>
                      </w:r>
                      <w:r w:rsidR="00666BDC">
                        <w:rPr>
                          <w:rFonts w:ascii="Times New Roman" w:hAnsi="Times New Roman"/>
                          <w:b/>
                          <w:u w:val="single"/>
                        </w:rPr>
                        <w:t xml:space="preserve"> [3][4] on RAN Slicing</w:t>
                      </w:r>
                      <w:r w:rsidR="00666BDC" w:rsidRPr="00C538DC">
                        <w:rPr>
                          <w:rFonts w:ascii="Times New Roman" w:hAnsi="Times New Roman"/>
                          <w:b/>
                          <w:u w:val="single"/>
                        </w:rPr>
                        <w:t>:</w:t>
                      </w:r>
                    </w:p>
                    <w:p w:rsidR="00666BDC" w:rsidRPr="00AC4803" w:rsidRDefault="00666BDC" w:rsidP="00666BDC">
                      <w:pPr>
                        <w:pStyle w:val="ListParagraph"/>
                        <w:numPr>
                          <w:ilvl w:val="0"/>
                          <w:numId w:val="20"/>
                        </w:numPr>
                        <w:overflowPunct w:val="0"/>
                        <w:autoSpaceDE w:val="0"/>
                        <w:autoSpaceDN w:val="0"/>
                        <w:adjustRightInd w:val="0"/>
                        <w:snapToGrid/>
                        <w:spacing w:after="180"/>
                        <w:ind w:left="760" w:firstLineChars="0" w:hanging="360"/>
                        <w:jc w:val="both"/>
                        <w:textAlignment w:val="baseline"/>
                        <w:rPr>
                          <w:rFonts w:ascii="Times New Roman" w:eastAsia="맑은 고딕" w:hAnsi="Times New Roman"/>
                          <w:bCs/>
                          <w:sz w:val="20"/>
                          <w:szCs w:val="20"/>
                          <w:lang w:eastAsia="ko-KR"/>
                        </w:rPr>
                      </w:pPr>
                      <w:r w:rsidRPr="00AC4803">
                        <w:rPr>
                          <w:rFonts w:ascii="Times New Roman" w:eastAsia="맑은 고딕" w:hAnsi="Times New Roman"/>
                          <w:bCs/>
                          <w:sz w:val="20"/>
                          <w:szCs w:val="20"/>
                          <w:lang w:eastAsia="ko-KR"/>
                        </w:rPr>
                        <w:t>RAN2 aims to support both RO partition and preambles partition.</w:t>
                      </w:r>
                    </w:p>
                    <w:p w:rsidR="00666BDC" w:rsidRPr="00AC4803" w:rsidRDefault="00666BDC" w:rsidP="00666BDC">
                      <w:pPr>
                        <w:pStyle w:val="ListParagraph"/>
                        <w:numPr>
                          <w:ilvl w:val="0"/>
                          <w:numId w:val="20"/>
                        </w:numPr>
                        <w:overflowPunct w:val="0"/>
                        <w:autoSpaceDE w:val="0"/>
                        <w:autoSpaceDN w:val="0"/>
                        <w:adjustRightInd w:val="0"/>
                        <w:snapToGrid/>
                        <w:spacing w:after="180"/>
                        <w:ind w:left="760" w:firstLineChars="0" w:hanging="360"/>
                        <w:textAlignment w:val="baseline"/>
                        <w:rPr>
                          <w:rFonts w:ascii="Times New Roman" w:hAnsi="Times New Roman"/>
                          <w:bCs/>
                          <w:sz w:val="20"/>
                          <w:szCs w:val="20"/>
                        </w:rPr>
                      </w:pPr>
                      <w:r w:rsidRPr="00AC4803">
                        <w:rPr>
                          <w:rFonts w:ascii="Times New Roman" w:eastAsia="맑은 고딕" w:hAnsi="Times New Roman"/>
                          <w:bCs/>
                          <w:sz w:val="20"/>
                          <w:szCs w:val="20"/>
                          <w:lang w:eastAsia="ko-KR"/>
                        </w:rPr>
                        <w:t>RAN2 confirm for a slice group, separated RO and/or separate preamble can be configured within the existing RACH-ConfigCommon and RACH-ConfigCommonTwoStepRA</w:t>
                      </w:r>
                    </w:p>
                  </w:txbxContent>
                </v:textbox>
              </v:shape>
            </w:pict>
          </mc:Fallback>
        </mc:AlternateContent>
      </w:r>
    </w:p>
    <w:p w:rsidR="00666BDC" w:rsidRDefault="00666BDC" w:rsidP="00B362D5">
      <w:pPr>
        <w:rPr>
          <w:rFonts w:eastAsia="Yu Mincho"/>
        </w:rPr>
      </w:pPr>
    </w:p>
    <w:p w:rsidR="00666BDC" w:rsidRDefault="00666BDC" w:rsidP="00B362D5">
      <w:pPr>
        <w:rPr>
          <w:rFonts w:eastAsia="Yu Mincho"/>
        </w:rPr>
      </w:pPr>
    </w:p>
    <w:p w:rsidR="00666BDC" w:rsidRDefault="00666BDC" w:rsidP="00B362D5">
      <w:pPr>
        <w:rPr>
          <w:rFonts w:eastAsia="Yu Mincho"/>
          <w:highlight w:val="green"/>
        </w:rPr>
      </w:pPr>
    </w:p>
    <w:p w:rsidR="00666BDC" w:rsidRDefault="00666BDC" w:rsidP="00B362D5">
      <w:pPr>
        <w:rPr>
          <w:rFonts w:eastAsia="Yu Mincho"/>
          <w:highlight w:val="green"/>
        </w:rPr>
      </w:pPr>
    </w:p>
    <w:p w:rsidR="00E2611D" w:rsidRDefault="00E2611D" w:rsidP="00E2611D">
      <w:pPr>
        <w:jc w:val="both"/>
        <w:rPr>
          <w:rFonts w:eastAsia="Yu Mincho"/>
        </w:rPr>
      </w:pPr>
      <w:r w:rsidRPr="00E2611D">
        <w:rPr>
          <w:rFonts w:eastAsia="Yu Mincho" w:hint="eastAsia"/>
        </w:rPr>
        <w:lastRenderedPageBreak/>
        <w:t xml:space="preserve">One of the aspects which is common amongst all these agreements is </w:t>
      </w:r>
      <w:r>
        <w:rPr>
          <w:rFonts w:eastAsia="Yu Mincho"/>
        </w:rPr>
        <w:t>the</w:t>
      </w:r>
      <w:r w:rsidRPr="00E2611D">
        <w:rPr>
          <w:rFonts w:eastAsia="Yu Mincho" w:hint="eastAsia"/>
        </w:rPr>
        <w:t xml:space="preserve"> preamble partitioning.</w:t>
      </w:r>
      <w:r>
        <w:rPr>
          <w:rFonts w:eastAsia="Yu Mincho"/>
        </w:rPr>
        <w:t xml:space="preserve"> For the case ROs are shared, preambles used for each of these features (i.e. SDT, UL coverage enhancement and RAN slicing) needs to be different. The issue is how to partition the preambles.</w:t>
      </w:r>
    </w:p>
    <w:p w:rsidR="00E2611D" w:rsidRPr="00E2611D" w:rsidRDefault="00E2611D" w:rsidP="00E2611D">
      <w:pPr>
        <w:ind w:left="1300" w:hangingChars="650" w:hanging="1300"/>
        <w:jc w:val="both"/>
        <w:rPr>
          <w:rFonts w:eastAsia="Yu Mincho"/>
          <w:b/>
          <w:bCs/>
        </w:rPr>
      </w:pPr>
      <w:r w:rsidRPr="00E2611D">
        <w:rPr>
          <w:rFonts w:eastAsia="Yu Mincho"/>
          <w:b/>
          <w:bCs/>
        </w:rPr>
        <w:t>Observation 1: Preamble partitioning is needed for all the features (i.e. SDT, UL coverage enhancement and RAN slicing)</w:t>
      </w:r>
    </w:p>
    <w:p w:rsidR="00E2611D" w:rsidRDefault="00E2611D" w:rsidP="00E2611D">
      <w:pPr>
        <w:jc w:val="both"/>
        <w:rPr>
          <w:rFonts w:eastAsia="Yu Mincho"/>
        </w:rPr>
      </w:pPr>
      <w:r>
        <w:rPr>
          <w:rFonts w:eastAsia="Yu Mincho" w:hint="eastAsia"/>
        </w:rPr>
        <w:t xml:space="preserve">In the legacy design, similar issue </w:t>
      </w:r>
      <w:r>
        <w:rPr>
          <w:rFonts w:eastAsia="Yu Mincho"/>
        </w:rPr>
        <w:t>occurred</w:t>
      </w:r>
      <w:r>
        <w:rPr>
          <w:rFonts w:eastAsia="Yu Mincho" w:hint="eastAsia"/>
        </w:rPr>
        <w:t xml:space="preserve"> </w:t>
      </w:r>
      <w:r>
        <w:rPr>
          <w:rFonts w:eastAsia="Yu Mincho"/>
        </w:rPr>
        <w:t>when 2 step RA was introduced in R16 and ROs of 2 step RA was shared with ROs for 4 step RA. In R16, a pre-defined rule was introduced and according to this rule preamble per SSB per valid RO for 2 step RA immediately followed the preambles for 4 step RA.</w:t>
      </w:r>
      <w:r>
        <w:rPr>
          <w:rFonts w:eastAsia="Yu Mincho" w:hint="eastAsia"/>
        </w:rPr>
        <w:t xml:space="preserve"> </w:t>
      </w:r>
    </w:p>
    <w:p w:rsidR="00E2611D" w:rsidRPr="00E2611D" w:rsidRDefault="00E2611D" w:rsidP="00E2611D">
      <w:pPr>
        <w:jc w:val="both"/>
        <w:rPr>
          <w:rFonts w:eastAsia="Yu Mincho"/>
          <w:b/>
          <w:bCs/>
        </w:rPr>
      </w:pPr>
      <w:r w:rsidRPr="00E2611D">
        <w:rPr>
          <w:rFonts w:eastAsia="Yu Mincho"/>
          <w:b/>
          <w:bCs/>
        </w:rPr>
        <w:t>Observation 2: Pre-defined rule based approach is applied for preamble partitioning in R16</w:t>
      </w:r>
    </w:p>
    <w:p w:rsidR="00E2611D" w:rsidRDefault="00E2611D" w:rsidP="00E2611D">
      <w:pPr>
        <w:jc w:val="both"/>
        <w:rPr>
          <w:rFonts w:eastAsia="Yu Mincho"/>
        </w:rPr>
      </w:pPr>
      <w:r>
        <w:rPr>
          <w:rFonts w:eastAsia="Yu Mincho"/>
        </w:rPr>
        <w:t xml:space="preserve">The pre-defined rule based approach is not suitable for R17 as all the features (i.e. SDT, UL coverage enhancement and RAN slicing) may not be always configured in a cell. One or more of these features can be configured depending on network deployment needs. So several rules may be needed to define </w:t>
      </w:r>
      <w:r w:rsidR="00B462D1">
        <w:rPr>
          <w:rFonts w:eastAsia="Yu Mincho"/>
        </w:rPr>
        <w:t>the order of preambles if pre-defined rule based approach is followed.</w:t>
      </w:r>
    </w:p>
    <w:p w:rsidR="00B462D1" w:rsidRDefault="00B462D1" w:rsidP="00B462D1">
      <w:pPr>
        <w:ind w:left="1300" w:hangingChars="650" w:hanging="1300"/>
        <w:jc w:val="both"/>
        <w:rPr>
          <w:rFonts w:eastAsia="Yu Mincho"/>
          <w:b/>
          <w:bCs/>
        </w:rPr>
      </w:pPr>
      <w:r w:rsidRPr="00B462D1">
        <w:rPr>
          <w:rFonts w:eastAsia="Yu Mincho"/>
          <w:b/>
          <w:bCs/>
        </w:rPr>
        <w:t>Observation 3: Several rules may be needed to define the order of preambles if pre-defined rule based approach is followed for preamble partitioning in R17.</w:t>
      </w:r>
    </w:p>
    <w:p w:rsidR="0031552F" w:rsidRPr="00B462D1" w:rsidRDefault="0031552F" w:rsidP="0031552F">
      <w:pPr>
        <w:pStyle w:val="ListParagraph"/>
        <w:overflowPunct w:val="0"/>
        <w:autoSpaceDE w:val="0"/>
        <w:autoSpaceDN w:val="0"/>
        <w:adjustRightInd w:val="0"/>
        <w:snapToGrid/>
        <w:spacing w:after="240"/>
        <w:ind w:firstLineChars="0" w:firstLine="0"/>
        <w:textAlignment w:val="baseline"/>
        <w:rPr>
          <w:rFonts w:ascii="Times New Roman" w:hAnsi="Times New Roman"/>
          <w:bCs/>
          <w:noProof/>
          <w:sz w:val="20"/>
          <w:szCs w:val="20"/>
        </w:rPr>
      </w:pPr>
      <w:r w:rsidRPr="00B462D1">
        <w:rPr>
          <w:rFonts w:ascii="Times New Roman" w:hAnsi="Times New Roman"/>
          <w:bCs/>
          <w:noProof/>
          <w:sz w:val="20"/>
          <w:szCs w:val="20"/>
        </w:rPr>
        <w:t>Instead of defining different rules, simplest approac</w:t>
      </w:r>
      <w:r w:rsidR="00B462D1" w:rsidRPr="00B462D1">
        <w:rPr>
          <w:rFonts w:ascii="Times New Roman" w:hAnsi="Times New Roman"/>
          <w:bCs/>
          <w:noProof/>
          <w:sz w:val="20"/>
          <w:szCs w:val="20"/>
        </w:rPr>
        <w:t xml:space="preserve">h would be to configure </w:t>
      </w:r>
      <w:r w:rsidRPr="00B462D1">
        <w:rPr>
          <w:rFonts w:ascii="Times New Roman" w:hAnsi="Times New Roman"/>
          <w:bCs/>
          <w:noProof/>
          <w:sz w:val="20"/>
          <w:szCs w:val="20"/>
        </w:rPr>
        <w:t>starting</w:t>
      </w:r>
      <w:r w:rsidRPr="00B462D1">
        <w:rPr>
          <w:rFonts w:ascii="Times New Roman" w:hAnsi="Times New Roman"/>
          <w:bCs/>
          <w:color w:val="000000"/>
          <w:sz w:val="20"/>
          <w:szCs w:val="20"/>
        </w:rPr>
        <w:t xml:space="preserve"> preamble index (S)</w:t>
      </w:r>
      <w:r w:rsidR="00B462D1" w:rsidRPr="00B462D1">
        <w:rPr>
          <w:rFonts w:ascii="Times New Roman" w:hAnsi="Times New Roman"/>
          <w:bCs/>
          <w:color w:val="000000"/>
          <w:sz w:val="20"/>
          <w:szCs w:val="20"/>
        </w:rPr>
        <w:t xml:space="preserve"> for each of these features</w:t>
      </w:r>
      <w:r w:rsidRPr="00B462D1">
        <w:rPr>
          <w:rFonts w:ascii="Times New Roman" w:hAnsi="Times New Roman"/>
          <w:bCs/>
          <w:color w:val="000000"/>
          <w:sz w:val="20"/>
          <w:szCs w:val="20"/>
        </w:rPr>
        <w:t xml:space="preserve">. </w:t>
      </w:r>
      <w:r w:rsidR="00B462D1" w:rsidRPr="00B462D1">
        <w:rPr>
          <w:rFonts w:ascii="Times New Roman" w:hAnsi="Times New Roman"/>
          <w:bCs/>
          <w:color w:val="000000"/>
          <w:sz w:val="20"/>
          <w:szCs w:val="20"/>
        </w:rPr>
        <w:t xml:space="preserve">An example usage of the starting preamble index to determine preambles </w:t>
      </w:r>
      <w:r w:rsidR="00B462D1">
        <w:rPr>
          <w:rFonts w:ascii="Times New Roman" w:hAnsi="Times New Roman"/>
          <w:bCs/>
          <w:color w:val="000000"/>
          <w:sz w:val="20"/>
          <w:szCs w:val="20"/>
        </w:rPr>
        <w:t xml:space="preserve">for a feature for 4 step RA </w:t>
      </w:r>
      <w:r w:rsidR="00B462D1" w:rsidRPr="00B462D1">
        <w:rPr>
          <w:rFonts w:ascii="Times New Roman" w:hAnsi="Times New Roman"/>
          <w:bCs/>
          <w:color w:val="000000"/>
          <w:sz w:val="20"/>
          <w:szCs w:val="20"/>
        </w:rPr>
        <w:t>is as follows</w:t>
      </w:r>
      <w:r w:rsidRPr="00B462D1">
        <w:rPr>
          <w:rFonts w:ascii="Times New Roman" w:hAnsi="Times New Roman"/>
          <w:bCs/>
          <w:color w:val="000000"/>
          <w:sz w:val="20"/>
          <w:szCs w:val="20"/>
        </w:rPr>
        <w:t xml:space="preserve">: </w:t>
      </w:r>
    </w:p>
    <w:p w:rsidR="004A244B" w:rsidRPr="004A244B" w:rsidRDefault="004A244B"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맑은 고딕" w:hAnsi="Times New Roman"/>
          <w:sz w:val="20"/>
          <w:szCs w:val="20"/>
        </w:rPr>
      </w:pPr>
      <w:r>
        <w:rPr>
          <w:rFonts w:ascii="Times New Roman" w:hAnsi="Times New Roman"/>
          <w:bCs/>
          <w:noProof/>
          <w:sz w:val="20"/>
          <w:szCs w:val="20"/>
        </w:rPr>
        <w:t xml:space="preserve">S is the </w:t>
      </w:r>
      <w:r w:rsidRPr="00B462D1">
        <w:rPr>
          <w:rFonts w:ascii="Times New Roman" w:hAnsi="Times New Roman"/>
          <w:bCs/>
          <w:noProof/>
          <w:sz w:val="20"/>
          <w:szCs w:val="20"/>
        </w:rPr>
        <w:t>starting</w:t>
      </w:r>
      <w:r>
        <w:rPr>
          <w:rFonts w:ascii="Times New Roman" w:hAnsi="Times New Roman"/>
          <w:bCs/>
          <w:color w:val="000000"/>
          <w:sz w:val="20"/>
          <w:szCs w:val="20"/>
        </w:rPr>
        <w:t xml:space="preserve"> preamble index </w:t>
      </w:r>
      <w:r>
        <w:rPr>
          <w:rFonts w:ascii="Times New Roman" w:hAnsi="Times New Roman"/>
          <w:color w:val="000000"/>
          <w:sz w:val="20"/>
          <w:szCs w:val="20"/>
        </w:rPr>
        <w:t>for the feature for 4 step RA</w:t>
      </w:r>
    </w:p>
    <w:p w:rsidR="004A244B" w:rsidRPr="004A244B" w:rsidRDefault="004A244B"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맑은 고딕" w:hAnsi="Times New Roman"/>
          <w:sz w:val="20"/>
          <w:szCs w:val="20"/>
        </w:rPr>
      </w:pPr>
    </w:p>
    <w:p w:rsidR="0031552F" w:rsidRPr="00A54858" w:rsidRDefault="00B462D1"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맑은 고딕" w:hAnsi="Times New Roman"/>
          <w:sz w:val="20"/>
          <w:szCs w:val="20"/>
        </w:rPr>
      </w:pPr>
      <w:r w:rsidRPr="00B462D1">
        <w:rPr>
          <w:rFonts w:ascii="Times New Roman" w:hAnsi="Times New Roman"/>
          <w:color w:val="000000"/>
          <w:sz w:val="20"/>
          <w:szCs w:val="20"/>
        </w:rPr>
        <w:t>X</w:t>
      </w:r>
      <w:r>
        <w:rPr>
          <w:rFonts w:ascii="Times New Roman" w:hAnsi="Times New Roman"/>
          <w:i/>
          <w:iCs/>
          <w:color w:val="000000"/>
          <w:sz w:val="20"/>
          <w:szCs w:val="20"/>
        </w:rPr>
        <w:t xml:space="preserve"> </w:t>
      </w:r>
      <w:r>
        <w:rPr>
          <w:rFonts w:ascii="Times New Roman" w:hAnsi="Times New Roman"/>
          <w:color w:val="000000"/>
          <w:sz w:val="20"/>
          <w:szCs w:val="20"/>
        </w:rPr>
        <w:t>is the contention based preambles per SSB for the feature</w:t>
      </w:r>
      <w:r w:rsidR="004A244B">
        <w:rPr>
          <w:rFonts w:ascii="Times New Roman" w:hAnsi="Times New Roman"/>
          <w:color w:val="000000"/>
          <w:sz w:val="20"/>
          <w:szCs w:val="20"/>
        </w:rPr>
        <w:t xml:space="preserve"> for 4 step RA</w:t>
      </w:r>
    </w:p>
    <w:p w:rsidR="00A54858" w:rsidRPr="001C3DF9" w:rsidRDefault="00A54858" w:rsidP="00A54858">
      <w:pPr>
        <w:pStyle w:val="ListParagraph"/>
        <w:overflowPunct w:val="0"/>
        <w:autoSpaceDE w:val="0"/>
        <w:autoSpaceDN w:val="0"/>
        <w:adjustRightInd w:val="0"/>
        <w:snapToGrid/>
        <w:spacing w:after="0"/>
        <w:ind w:left="360" w:firstLineChars="0" w:firstLine="0"/>
        <w:textAlignment w:val="baseline"/>
        <w:rPr>
          <w:rFonts w:ascii="Times New Roman" w:eastAsia="맑은 고딕" w:hAnsi="Times New Roman"/>
          <w:sz w:val="20"/>
          <w:szCs w:val="20"/>
        </w:rPr>
      </w:pPr>
    </w:p>
    <w:p w:rsidR="0031552F" w:rsidRPr="00B462D1" w:rsidRDefault="00B462D1"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맑은 고딕" w:hAnsi="Times New Roman"/>
          <w:sz w:val="20"/>
          <w:szCs w:val="20"/>
        </w:rPr>
      </w:pPr>
      <w:r w:rsidRPr="00B462D1">
        <w:rPr>
          <w:rFonts w:ascii="Times New Roman" w:hAnsi="Times New Roman"/>
          <w:color w:val="000000"/>
          <w:sz w:val="20"/>
          <w:szCs w:val="20"/>
        </w:rPr>
        <w:t>Y</w:t>
      </w:r>
      <w:r>
        <w:rPr>
          <w:rFonts w:ascii="Times New Roman" w:hAnsi="Times New Roman"/>
          <w:i/>
          <w:iCs/>
          <w:color w:val="000000"/>
          <w:sz w:val="20"/>
          <w:szCs w:val="20"/>
        </w:rPr>
        <w:t xml:space="preserve"> </w:t>
      </w:r>
      <w:r>
        <w:rPr>
          <w:rFonts w:ascii="Times New Roman" w:hAnsi="Times New Roman"/>
          <w:color w:val="000000"/>
          <w:sz w:val="20"/>
          <w:szCs w:val="20"/>
        </w:rPr>
        <w:t>is the number of SSBs per RACH occasion for the feature</w:t>
      </w:r>
      <w:r w:rsidR="004A244B">
        <w:rPr>
          <w:rFonts w:ascii="Times New Roman" w:hAnsi="Times New Roman"/>
          <w:color w:val="000000"/>
          <w:sz w:val="20"/>
          <w:szCs w:val="20"/>
        </w:rPr>
        <w:t xml:space="preserve"> for 4 step RA</w:t>
      </w:r>
    </w:p>
    <w:p w:rsidR="00B462D1" w:rsidRPr="001C3DF9" w:rsidRDefault="00B462D1" w:rsidP="00B462D1">
      <w:pPr>
        <w:pStyle w:val="ListParagraph"/>
        <w:overflowPunct w:val="0"/>
        <w:autoSpaceDE w:val="0"/>
        <w:autoSpaceDN w:val="0"/>
        <w:adjustRightInd w:val="0"/>
        <w:snapToGrid/>
        <w:spacing w:after="0"/>
        <w:ind w:left="360" w:firstLineChars="0" w:firstLine="0"/>
        <w:textAlignment w:val="baseline"/>
        <w:rPr>
          <w:rFonts w:ascii="Times New Roman" w:eastAsia="맑은 고딕" w:hAnsi="Times New Roman"/>
          <w:sz w:val="20"/>
          <w:szCs w:val="20"/>
        </w:rPr>
      </w:pPr>
    </w:p>
    <w:p w:rsidR="00A54858" w:rsidRDefault="0031552F" w:rsidP="0031552F">
      <w:pPr>
        <w:pStyle w:val="ListParagraph"/>
        <w:numPr>
          <w:ilvl w:val="0"/>
          <w:numId w:val="2"/>
        </w:numPr>
        <w:overflowPunct w:val="0"/>
        <w:autoSpaceDE w:val="0"/>
        <w:autoSpaceDN w:val="0"/>
        <w:adjustRightInd w:val="0"/>
        <w:snapToGrid/>
        <w:spacing w:after="240"/>
        <w:ind w:firstLineChars="0"/>
        <w:textAlignment w:val="baseline"/>
        <w:rPr>
          <w:rFonts w:ascii="Times New Roman" w:hAnsi="Times New Roman"/>
          <w:sz w:val="20"/>
          <w:szCs w:val="20"/>
        </w:rPr>
      </w:pPr>
      <w:r w:rsidRPr="001C3DF9">
        <w:rPr>
          <w:rFonts w:ascii="Times New Roman" w:hAnsi="Times New Roman"/>
          <w:sz w:val="20"/>
          <w:szCs w:val="20"/>
        </w:rPr>
        <w:t xml:space="preserve">if </w:t>
      </w:r>
      <m:oMath>
        <m:r>
          <w:rPr>
            <w:rFonts w:ascii="Cambria Math" w:hAnsi="Cambria Math"/>
            <w:sz w:val="20"/>
            <w:szCs w:val="20"/>
          </w:rPr>
          <m:t>Y&lt;1</m:t>
        </m:r>
      </m:oMath>
      <w:r w:rsidRPr="001C3DF9">
        <w:rPr>
          <w:rFonts w:ascii="Times New Roman" w:hAnsi="Times New Roman"/>
          <w:sz w:val="20"/>
          <w:szCs w:val="20"/>
        </w:rPr>
        <w:t xml:space="preserve">, one SS/PBCH block is mapped to </w:t>
      </w:r>
      <m:oMath>
        <m:f>
          <m:fPr>
            <m:type m:val="lin"/>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Y</m:t>
            </m:r>
          </m:den>
        </m:f>
      </m:oMath>
      <w:r w:rsidRPr="001C3DF9">
        <w:rPr>
          <w:rFonts w:ascii="Times New Roman" w:hAnsi="Times New Roman"/>
          <w:sz w:val="20"/>
          <w:szCs w:val="20"/>
        </w:rPr>
        <w:t xml:space="preserve"> consecutive valid PRACH occasions and </w:t>
      </w:r>
      <m:oMath>
        <m:r>
          <w:rPr>
            <w:rFonts w:ascii="Cambria Math" w:hAnsi="Cambria Math"/>
            <w:sz w:val="20"/>
            <w:szCs w:val="20"/>
          </w:rPr>
          <m:t>X</m:t>
        </m:r>
      </m:oMath>
      <w:r w:rsidRPr="001C3DF9">
        <w:rPr>
          <w:rFonts w:ascii="Times New Roman" w:hAnsi="Times New Roman"/>
          <w:sz w:val="20"/>
          <w:szCs w:val="20"/>
        </w:rPr>
        <w:t xml:space="preserve"> contention based preambles with consecutive indexes associated with the SS/PBCH block per valid PRACH occasi</w:t>
      </w:r>
      <w:r w:rsidR="00A54858">
        <w:rPr>
          <w:rFonts w:ascii="Times New Roman" w:hAnsi="Times New Roman"/>
          <w:sz w:val="20"/>
          <w:szCs w:val="20"/>
        </w:rPr>
        <w:t>on start from preamble index S.</w:t>
      </w:r>
    </w:p>
    <w:p w:rsidR="004A244B" w:rsidRPr="004A244B" w:rsidRDefault="0031552F" w:rsidP="004A244B">
      <w:pPr>
        <w:pStyle w:val="ListParagraph"/>
        <w:numPr>
          <w:ilvl w:val="0"/>
          <w:numId w:val="21"/>
        </w:numPr>
        <w:overflowPunct w:val="0"/>
        <w:autoSpaceDE w:val="0"/>
        <w:autoSpaceDN w:val="0"/>
        <w:adjustRightInd w:val="0"/>
        <w:snapToGrid/>
        <w:spacing w:after="240"/>
        <w:ind w:firstLineChars="0"/>
        <w:textAlignment w:val="baseline"/>
        <w:rPr>
          <w:rFonts w:ascii="Times New Roman" w:hAnsi="Times New Roman"/>
          <w:b/>
          <w:color w:val="000000"/>
          <w:sz w:val="20"/>
          <w:szCs w:val="20"/>
        </w:rPr>
      </w:pPr>
      <w:r w:rsidRPr="00B462D1">
        <w:rPr>
          <w:rFonts w:ascii="Times New Roman" w:hAnsi="Times New Roman"/>
          <w:sz w:val="20"/>
          <w:szCs w:val="20"/>
        </w:rPr>
        <w:t xml:space="preserve">If Y </w:t>
      </w:r>
      <m:oMath>
        <m:r>
          <w:rPr>
            <w:rFonts w:ascii="Cambria Math" w:hAnsi="Cambria Math"/>
            <w:sz w:val="20"/>
            <w:szCs w:val="20"/>
          </w:rPr>
          <m:t>≥1</m:t>
        </m:r>
      </m:oMath>
      <w:r w:rsidRPr="00B462D1">
        <w:rPr>
          <w:rFonts w:ascii="Times New Roman" w:hAnsi="Times New Roman"/>
          <w:sz w:val="20"/>
          <w:szCs w:val="20"/>
        </w:rPr>
        <w:t xml:space="preserve">, </w:t>
      </w:r>
      <m:oMath>
        <m:r>
          <w:rPr>
            <w:rFonts w:ascii="Cambria Math" w:hAnsi="Cambria Math"/>
            <w:sz w:val="20"/>
            <w:szCs w:val="20"/>
          </w:rPr>
          <m:t>X</m:t>
        </m:r>
      </m:oMath>
      <w:r w:rsidRPr="00B462D1">
        <w:rPr>
          <w:rFonts w:ascii="Times New Roman" w:hAnsi="Times New Roman"/>
          <w:sz w:val="20"/>
          <w:szCs w:val="20"/>
        </w:rPr>
        <w:t xml:space="preserve"> contention based preambles with consecutive indexes associated with SS/PBCH block </w:t>
      </w:r>
      <m:oMath>
        <m:r>
          <w:rPr>
            <w:rFonts w:ascii="Cambria Math" w:hAnsi="Cambria Math"/>
            <w:sz w:val="20"/>
            <w:szCs w:val="20"/>
          </w:rPr>
          <m:t>n</m:t>
        </m:r>
      </m:oMath>
      <w:r w:rsidRPr="00B462D1">
        <w:rPr>
          <w:rFonts w:ascii="Times New Roman" w:hAnsi="Times New Roman"/>
          <w:sz w:val="20"/>
          <w:szCs w:val="20"/>
        </w:rPr>
        <w:t xml:space="preserve">, </w:t>
      </w:r>
      <m:oMath>
        <m:r>
          <w:rPr>
            <w:rFonts w:ascii="Cambria Math" w:hAnsi="Cambria Math"/>
            <w:sz w:val="20"/>
            <w:szCs w:val="20"/>
          </w:rPr>
          <m:t>0≤n≤Y-1</m:t>
        </m:r>
      </m:oMath>
      <w:r w:rsidRPr="00B462D1">
        <w:rPr>
          <w:rFonts w:ascii="Times New Roman" w:hAnsi="Times New Roman"/>
          <w:sz w:val="20"/>
          <w:szCs w:val="20"/>
        </w:rPr>
        <w:t xml:space="preserve">, per valid PRACH occasion start from preamble index </w:t>
      </w:r>
      <m:oMath>
        <m:r>
          <w:rPr>
            <w:rFonts w:ascii="Cambria Math" w:hAnsi="Cambria Math"/>
            <w:sz w:val="20"/>
            <w:szCs w:val="20"/>
          </w:rPr>
          <m:t>n</m:t>
        </m:r>
        <m:f>
          <m:fPr>
            <m:type m:val="lin"/>
            <m:ctrlPr>
              <w:rPr>
                <w:rFonts w:ascii="Cambria Math" w:hAnsi="Cambria Math"/>
                <w:i/>
                <w:sz w:val="20"/>
                <w:szCs w:val="20"/>
              </w:rPr>
            </m:ctrlPr>
          </m:fPr>
          <m:num>
            <m:sSubSup>
              <m:sSubSupPr>
                <m:ctrlPr>
                  <w:rPr>
                    <w:rFonts w:ascii="Cambria Math" w:hAnsi="Cambria Math"/>
                    <w:i/>
                    <w:sz w:val="20"/>
                    <w:szCs w:val="20"/>
                  </w:rPr>
                </m:ctrlPr>
              </m:sSubSupPr>
              <m:e>
                <m:r>
                  <w:rPr>
                    <w:rFonts w:ascii="Cambria Math" w:hAnsi="Cambria Math"/>
                    <w:color w:val="000000"/>
                    <w:sz w:val="20"/>
                    <w:szCs w:val="20"/>
                  </w:rPr>
                  <m:t>⋅</m:t>
                </m:r>
                <m:r>
                  <w:rPr>
                    <w:rFonts w:ascii="Cambria Math" w:hAnsi="Cambria Math"/>
                    <w:sz w:val="20"/>
                    <w:szCs w:val="20"/>
                  </w:rPr>
                  <m:t>N</m:t>
                </m:r>
              </m:e>
              <m:sub>
                <m:r>
                  <m:rPr>
                    <m:sty m:val="p"/>
                  </m:rPr>
                  <w:rPr>
                    <w:rFonts w:ascii="Cambria Math" w:hAnsi="Cambria Math"/>
                    <w:sz w:val="20"/>
                    <w:szCs w:val="20"/>
                  </w:rPr>
                  <m:t>preamble</m:t>
                </m:r>
              </m:sub>
              <m:sup>
                <m:r>
                  <m:rPr>
                    <m:sty m:val="p"/>
                  </m:rPr>
                  <w:rPr>
                    <w:rFonts w:ascii="Cambria Math" w:hAnsi="Cambria Math"/>
                    <w:sz w:val="20"/>
                    <w:szCs w:val="20"/>
                  </w:rPr>
                  <m:t>total</m:t>
                </m:r>
              </m:sup>
            </m:sSubSup>
          </m:num>
          <m:den>
            <m:r>
              <w:rPr>
                <w:rFonts w:ascii="Cambria Math" w:hAnsi="Cambria Math"/>
                <w:sz w:val="20"/>
                <w:szCs w:val="20"/>
              </w:rPr>
              <m:t>Y</m:t>
            </m:r>
          </m:den>
        </m:f>
        <m:r>
          <w:rPr>
            <w:rFonts w:ascii="Cambria Math" w:hAnsi="Cambria Math"/>
            <w:sz w:val="20"/>
            <w:szCs w:val="20"/>
          </w:rPr>
          <m:t>+S</m:t>
        </m:r>
      </m:oMath>
      <w:r w:rsidRPr="00B462D1">
        <w:rPr>
          <w:rFonts w:ascii="Times New Roman" w:hAnsi="Times New Roman"/>
          <w:sz w:val="20"/>
          <w:szCs w:val="20"/>
        </w:rPr>
        <w:t xml:space="preserve">, where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preamble</m:t>
            </m:r>
          </m:sub>
          <m:sup>
            <m:r>
              <m:rPr>
                <m:sty m:val="p"/>
              </m:rPr>
              <w:rPr>
                <w:rFonts w:ascii="Cambria Math" w:hAnsi="Cambria Math"/>
                <w:sz w:val="20"/>
                <w:szCs w:val="20"/>
              </w:rPr>
              <m:t>total</m:t>
            </m:r>
          </m:sup>
        </m:sSubSup>
      </m:oMath>
      <w:r w:rsidRPr="00B462D1">
        <w:rPr>
          <w:rFonts w:ascii="Times New Roman" w:hAnsi="Times New Roman"/>
          <w:sz w:val="20"/>
          <w:szCs w:val="20"/>
        </w:rPr>
        <w:t xml:space="preserve"> is </w:t>
      </w:r>
      <w:r w:rsidR="00B462D1">
        <w:rPr>
          <w:rFonts w:ascii="Times New Roman" w:hAnsi="Times New Roman"/>
          <w:sz w:val="20"/>
          <w:szCs w:val="20"/>
        </w:rPr>
        <w:t>total number of RA preambles for 4 step RA</w:t>
      </w:r>
    </w:p>
    <w:p w:rsidR="004A244B" w:rsidRPr="004A244B" w:rsidRDefault="004A244B" w:rsidP="004A244B">
      <w:pPr>
        <w:adjustRightInd w:val="0"/>
        <w:spacing w:after="240"/>
        <w:textAlignment w:val="baseline"/>
        <w:rPr>
          <w:bCs/>
        </w:rPr>
      </w:pPr>
      <w:r w:rsidRPr="004A244B">
        <w:rPr>
          <w:bCs/>
        </w:rPr>
        <w:t>The same approach is followed for 2 step RA.</w:t>
      </w:r>
    </w:p>
    <w:p w:rsidR="0031552F" w:rsidRDefault="00AD2D6C" w:rsidP="004A244B">
      <w:pPr>
        <w:adjustRightInd w:val="0"/>
        <w:spacing w:after="240"/>
        <w:ind w:left="1080" w:hangingChars="550" w:hanging="1080"/>
        <w:textAlignment w:val="baseline"/>
        <w:rPr>
          <w:b/>
          <w:color w:val="000000"/>
        </w:rPr>
      </w:pPr>
      <w:r w:rsidRPr="004A244B">
        <w:rPr>
          <w:rFonts w:hint="eastAsia"/>
          <w:b/>
        </w:rPr>
        <w:t>Proposal 1</w:t>
      </w:r>
      <w:r w:rsidR="0031552F" w:rsidRPr="004A244B">
        <w:rPr>
          <w:rFonts w:hint="eastAsia"/>
          <w:b/>
        </w:rPr>
        <w:t>:</w:t>
      </w:r>
      <w:r w:rsidR="004A244B">
        <w:rPr>
          <w:b/>
        </w:rPr>
        <w:t xml:space="preserve"> </w:t>
      </w:r>
      <w:r w:rsidR="0031552F" w:rsidRPr="004A244B">
        <w:rPr>
          <w:b/>
          <w:noProof/>
        </w:rPr>
        <w:t>Starting</w:t>
      </w:r>
      <w:r w:rsidR="0031552F" w:rsidRPr="004A244B">
        <w:rPr>
          <w:b/>
          <w:color w:val="000000"/>
        </w:rPr>
        <w:t xml:space="preserve"> preamb</w:t>
      </w:r>
      <w:r w:rsidR="004A244B" w:rsidRPr="004A244B">
        <w:rPr>
          <w:b/>
          <w:color w:val="000000"/>
        </w:rPr>
        <w:t xml:space="preserve">le index </w:t>
      </w:r>
      <w:r w:rsidR="00F54B86">
        <w:rPr>
          <w:b/>
          <w:color w:val="000000"/>
        </w:rPr>
        <w:t>can be</w:t>
      </w:r>
      <w:r w:rsidR="004A244B" w:rsidRPr="004A244B">
        <w:rPr>
          <w:b/>
          <w:color w:val="000000"/>
        </w:rPr>
        <w:t xml:space="preserve"> configured for each of </w:t>
      </w:r>
      <w:r w:rsidR="004A244B" w:rsidRPr="004A244B">
        <w:rPr>
          <w:rFonts w:eastAsia="Yu Mincho"/>
          <w:b/>
        </w:rPr>
        <w:t>SDT, UL coverage enhancement and RAN slicing</w:t>
      </w:r>
      <w:r w:rsidR="004A244B" w:rsidRPr="004A244B">
        <w:rPr>
          <w:b/>
          <w:color w:val="000000"/>
        </w:rPr>
        <w:t xml:space="preserve"> in RA configuration</w:t>
      </w:r>
      <w:r w:rsidR="00F54B86">
        <w:rPr>
          <w:b/>
          <w:color w:val="000000"/>
        </w:rPr>
        <w:t xml:space="preserve"> for preamble partitioning</w:t>
      </w:r>
      <w:r w:rsidR="0031552F" w:rsidRPr="004A244B">
        <w:rPr>
          <w:b/>
          <w:color w:val="000000"/>
        </w:rPr>
        <w:t>.</w:t>
      </w:r>
    </w:p>
    <w:p w:rsidR="00F54B86" w:rsidRDefault="00F54B86" w:rsidP="00F54B86">
      <w:pPr>
        <w:adjustRightInd w:val="0"/>
        <w:spacing w:after="240"/>
        <w:ind w:left="1080" w:hangingChars="550" w:hanging="1080"/>
        <w:textAlignment w:val="baseline"/>
        <w:rPr>
          <w:b/>
          <w:color w:val="000000"/>
        </w:rPr>
      </w:pPr>
      <w:r w:rsidRPr="00F54B86">
        <w:rPr>
          <w:b/>
        </w:rPr>
        <w:t xml:space="preserve">Proposal 2: In case ROs of a feature are shared with legacy or any other feature, </w:t>
      </w:r>
      <w:r>
        <w:rPr>
          <w:b/>
          <w:noProof/>
        </w:rPr>
        <w:t>s</w:t>
      </w:r>
      <w:r w:rsidRPr="00F54B86">
        <w:rPr>
          <w:b/>
          <w:noProof/>
        </w:rPr>
        <w:t>tarting</w:t>
      </w:r>
      <w:r w:rsidRPr="00F54B86">
        <w:rPr>
          <w:b/>
          <w:color w:val="000000"/>
        </w:rPr>
        <w:t xml:space="preserve"> preamble index configured for that feature indicates the preambles to be used for that feature.</w:t>
      </w:r>
    </w:p>
    <w:p w:rsidR="001934BA" w:rsidRDefault="001934BA" w:rsidP="00B762D8">
      <w:pPr>
        <w:adjustRightInd w:val="0"/>
        <w:spacing w:after="240"/>
        <w:jc w:val="both"/>
        <w:textAlignment w:val="baseline"/>
        <w:rPr>
          <w:bCs/>
          <w:iCs/>
          <w:noProof/>
        </w:rPr>
      </w:pPr>
      <w:r w:rsidRPr="001934BA">
        <w:rPr>
          <w:bCs/>
        </w:rPr>
        <w:t xml:space="preserve">In R16, RACH parameters for 4 step RA is signaled by </w:t>
      </w:r>
      <w:r w:rsidRPr="001934BA">
        <w:rPr>
          <w:bCs/>
          <w:i/>
          <w:noProof/>
        </w:rPr>
        <w:t xml:space="preserve">RACH-ConfigCommon and </w:t>
      </w:r>
      <w:r w:rsidRPr="001934BA">
        <w:rPr>
          <w:bCs/>
        </w:rPr>
        <w:t xml:space="preserve">RACH parameters for 2 step RA is signaled by </w:t>
      </w:r>
      <w:r w:rsidRPr="001934BA">
        <w:rPr>
          <w:bCs/>
          <w:i/>
          <w:noProof/>
        </w:rPr>
        <w:t>RACH-ConfigCommonTwoStepRA</w:t>
      </w:r>
      <w:r>
        <w:rPr>
          <w:bCs/>
          <w:iCs/>
          <w:noProof/>
        </w:rPr>
        <w:t>. For signaling RACH parameters for various features,</w:t>
      </w:r>
      <w:r w:rsidRPr="001934BA">
        <w:rPr>
          <w:bCs/>
          <w:i/>
          <w:noProof/>
        </w:rPr>
        <w:t xml:space="preserve"> </w:t>
      </w:r>
      <w:r w:rsidRPr="001934BA">
        <w:rPr>
          <w:bCs/>
          <w:iCs/>
          <w:noProof/>
        </w:rPr>
        <w:t>new IEs such as</w:t>
      </w:r>
      <w:r>
        <w:rPr>
          <w:bCs/>
          <w:i/>
          <w:noProof/>
        </w:rPr>
        <w:t xml:space="preserve"> </w:t>
      </w:r>
      <w:r w:rsidRPr="001934BA">
        <w:rPr>
          <w:bCs/>
          <w:i/>
          <w:noProof/>
        </w:rPr>
        <w:t>RACH-ConfigCommon</w:t>
      </w:r>
      <w:r>
        <w:rPr>
          <w:bCs/>
          <w:i/>
          <w:noProof/>
        </w:rPr>
        <w:t xml:space="preserve">FeatureX </w:t>
      </w:r>
      <w:r w:rsidRPr="001934BA">
        <w:rPr>
          <w:bCs/>
          <w:iCs/>
          <w:noProof/>
        </w:rPr>
        <w:t>and</w:t>
      </w:r>
      <w:r>
        <w:rPr>
          <w:bCs/>
          <w:i/>
          <w:noProof/>
        </w:rPr>
        <w:t xml:space="preserve"> </w:t>
      </w:r>
      <w:r w:rsidRPr="001934BA">
        <w:rPr>
          <w:bCs/>
          <w:i/>
          <w:noProof/>
        </w:rPr>
        <w:t>RACH-ConfigCommonTwoStepRA</w:t>
      </w:r>
      <w:r>
        <w:rPr>
          <w:bCs/>
          <w:i/>
          <w:noProof/>
        </w:rPr>
        <w:t xml:space="preserve">FeatureX </w:t>
      </w:r>
      <w:r w:rsidRPr="001934BA">
        <w:rPr>
          <w:bCs/>
          <w:iCs/>
          <w:noProof/>
        </w:rPr>
        <w:t>can be seperately configured for each of the feature.</w:t>
      </w:r>
      <w:r>
        <w:rPr>
          <w:bCs/>
          <w:iCs/>
          <w:noProof/>
        </w:rPr>
        <w:t xml:space="preserve"> The issue is that this may increase the signaling overhead as several RACH parameters c</w:t>
      </w:r>
      <w:r w:rsidR="001F6139">
        <w:rPr>
          <w:bCs/>
          <w:iCs/>
          <w:noProof/>
        </w:rPr>
        <w:t xml:space="preserve">an be same across the features. An alternative approach would be to signal one or more </w:t>
      </w:r>
      <w:r w:rsidR="001F6139" w:rsidRPr="001934BA">
        <w:rPr>
          <w:bCs/>
          <w:i/>
          <w:noProof/>
        </w:rPr>
        <w:t>RACH-ConfigCommon</w:t>
      </w:r>
      <w:r w:rsidR="001F6139">
        <w:rPr>
          <w:bCs/>
          <w:i/>
          <w:noProof/>
        </w:rPr>
        <w:t xml:space="preserve"> </w:t>
      </w:r>
      <w:r w:rsidR="001F6139" w:rsidRPr="001F6139">
        <w:rPr>
          <w:bCs/>
          <w:iCs/>
          <w:noProof/>
        </w:rPr>
        <w:t>and</w:t>
      </w:r>
      <w:r w:rsidR="001F6139">
        <w:rPr>
          <w:bCs/>
          <w:i/>
          <w:noProof/>
        </w:rPr>
        <w:t xml:space="preserve"> </w:t>
      </w:r>
      <w:r w:rsidR="001F6139" w:rsidRPr="001934BA">
        <w:rPr>
          <w:bCs/>
          <w:i/>
          <w:noProof/>
        </w:rPr>
        <w:t>RACH-ConfigCommonTwoStepRA</w:t>
      </w:r>
      <w:r w:rsidR="001F6139">
        <w:rPr>
          <w:bCs/>
          <w:i/>
          <w:noProof/>
        </w:rPr>
        <w:t xml:space="preserve"> </w:t>
      </w:r>
      <w:r w:rsidR="001F6139" w:rsidRPr="001F6139">
        <w:rPr>
          <w:bCs/>
          <w:iCs/>
          <w:noProof/>
        </w:rPr>
        <w:t>IEs</w:t>
      </w:r>
      <w:r w:rsidR="001F6139">
        <w:rPr>
          <w:bCs/>
          <w:i/>
          <w:noProof/>
        </w:rPr>
        <w:t xml:space="preserve">; </w:t>
      </w:r>
      <w:r w:rsidR="001F6139" w:rsidRPr="001F6139">
        <w:rPr>
          <w:bCs/>
          <w:iCs/>
          <w:noProof/>
        </w:rPr>
        <w:t>the features to which a particular RACH-ConfigCommon or RACH-ConfigCommonTwoStepRA is applicable can be indicated</w:t>
      </w:r>
      <w:r w:rsidR="001F6139">
        <w:rPr>
          <w:bCs/>
          <w:iCs/>
          <w:noProof/>
        </w:rPr>
        <w:t>.</w:t>
      </w:r>
    </w:p>
    <w:p w:rsidR="001F6139" w:rsidRPr="001F6139" w:rsidRDefault="001F6139" w:rsidP="001934BA">
      <w:pPr>
        <w:adjustRightInd w:val="0"/>
        <w:spacing w:after="240"/>
        <w:textAlignment w:val="baseline"/>
        <w:rPr>
          <w:b/>
          <w:iCs/>
          <w:noProof/>
        </w:rPr>
      </w:pPr>
      <w:r w:rsidRPr="001F6139">
        <w:rPr>
          <w:b/>
          <w:iCs/>
          <w:noProof/>
        </w:rPr>
        <w:t>Proposal</w:t>
      </w:r>
      <w:r>
        <w:rPr>
          <w:b/>
          <w:iCs/>
          <w:noProof/>
        </w:rPr>
        <w:t xml:space="preserve"> 3</w:t>
      </w:r>
      <w:r w:rsidRPr="001F6139">
        <w:rPr>
          <w:b/>
          <w:iCs/>
          <w:noProof/>
        </w:rPr>
        <w:t xml:space="preserve">: RAN2 to discuss whether </w:t>
      </w:r>
    </w:p>
    <w:p w:rsidR="001F6139" w:rsidRPr="001F6139" w:rsidRDefault="001F6139" w:rsidP="001F6139">
      <w:pPr>
        <w:pStyle w:val="ListParagraph"/>
        <w:numPr>
          <w:ilvl w:val="0"/>
          <w:numId w:val="23"/>
        </w:numPr>
        <w:adjustRightInd w:val="0"/>
        <w:spacing w:after="240"/>
        <w:ind w:firstLineChars="0"/>
        <w:textAlignment w:val="baseline"/>
        <w:rPr>
          <w:rFonts w:ascii="Times New Roman" w:hAnsi="Times New Roman"/>
          <w:b/>
          <w:iCs/>
          <w:noProof/>
          <w:sz w:val="20"/>
          <w:szCs w:val="20"/>
        </w:rPr>
      </w:pPr>
      <w:r w:rsidRPr="001F6139">
        <w:rPr>
          <w:rFonts w:ascii="Times New Roman" w:hAnsi="Times New Roman"/>
          <w:b/>
          <w:iCs/>
          <w:noProof/>
          <w:sz w:val="20"/>
          <w:szCs w:val="20"/>
        </w:rPr>
        <w:t>to introduce new IEs such as</w:t>
      </w:r>
      <w:r w:rsidRPr="001F6139">
        <w:rPr>
          <w:rFonts w:ascii="Times New Roman" w:hAnsi="Times New Roman"/>
          <w:b/>
          <w:i/>
          <w:noProof/>
          <w:sz w:val="20"/>
          <w:szCs w:val="20"/>
        </w:rPr>
        <w:t xml:space="preserve"> RACH-ConfigCommonFeatureX </w:t>
      </w:r>
      <w:r w:rsidRPr="001F6139">
        <w:rPr>
          <w:rFonts w:ascii="Times New Roman" w:hAnsi="Times New Roman"/>
          <w:b/>
          <w:iCs/>
          <w:noProof/>
          <w:sz w:val="20"/>
          <w:szCs w:val="20"/>
        </w:rPr>
        <w:t>and</w:t>
      </w:r>
      <w:r w:rsidRPr="001F6139">
        <w:rPr>
          <w:rFonts w:ascii="Times New Roman" w:hAnsi="Times New Roman"/>
          <w:b/>
          <w:i/>
          <w:noProof/>
          <w:sz w:val="20"/>
          <w:szCs w:val="20"/>
        </w:rPr>
        <w:t xml:space="preserve"> RACH-ConfigCommonTwoStepRAFeatureX </w:t>
      </w:r>
      <w:r w:rsidRPr="001F6139">
        <w:rPr>
          <w:rFonts w:ascii="Times New Roman" w:hAnsi="Times New Roman"/>
          <w:b/>
          <w:iCs/>
          <w:noProof/>
          <w:sz w:val="20"/>
          <w:szCs w:val="20"/>
        </w:rPr>
        <w:t xml:space="preserve">for each of the feature </w:t>
      </w:r>
    </w:p>
    <w:p w:rsidR="001F6139" w:rsidRPr="001F6139" w:rsidRDefault="001F6139" w:rsidP="001F6139">
      <w:pPr>
        <w:adjustRightInd w:val="0"/>
        <w:spacing w:after="240"/>
        <w:ind w:firstLineChars="400" w:firstLine="785"/>
        <w:textAlignment w:val="baseline"/>
        <w:rPr>
          <w:b/>
          <w:iCs/>
          <w:noProof/>
        </w:rPr>
      </w:pPr>
      <w:r w:rsidRPr="001F6139">
        <w:rPr>
          <w:b/>
          <w:iCs/>
          <w:noProof/>
        </w:rPr>
        <w:t xml:space="preserve">OR </w:t>
      </w:r>
    </w:p>
    <w:p w:rsidR="001F6139" w:rsidRPr="001F6139" w:rsidRDefault="001F6139" w:rsidP="001F6139">
      <w:pPr>
        <w:pStyle w:val="ListParagraph"/>
        <w:numPr>
          <w:ilvl w:val="0"/>
          <w:numId w:val="22"/>
        </w:numPr>
        <w:adjustRightInd w:val="0"/>
        <w:spacing w:after="240"/>
        <w:ind w:firstLineChars="0"/>
        <w:textAlignment w:val="baseline"/>
        <w:rPr>
          <w:rFonts w:ascii="Times New Roman" w:eastAsia="Yu Mincho" w:hAnsi="Times New Roman"/>
          <w:b/>
          <w:iCs/>
          <w:color w:val="000000"/>
          <w:sz w:val="20"/>
          <w:szCs w:val="20"/>
        </w:rPr>
      </w:pPr>
      <w:r w:rsidRPr="001F6139">
        <w:rPr>
          <w:rFonts w:ascii="Times New Roman" w:hAnsi="Times New Roman"/>
          <w:b/>
          <w:iCs/>
          <w:noProof/>
          <w:sz w:val="20"/>
          <w:szCs w:val="20"/>
        </w:rPr>
        <w:lastRenderedPageBreak/>
        <w:t xml:space="preserve">to signal one or more </w:t>
      </w:r>
      <w:r w:rsidRPr="001F6139">
        <w:rPr>
          <w:rFonts w:ascii="Times New Roman" w:hAnsi="Times New Roman"/>
          <w:b/>
          <w:i/>
          <w:noProof/>
          <w:sz w:val="20"/>
          <w:szCs w:val="20"/>
        </w:rPr>
        <w:t xml:space="preserve">RACH-ConfigCommon </w:t>
      </w:r>
      <w:r w:rsidRPr="001F6139">
        <w:rPr>
          <w:rFonts w:ascii="Times New Roman" w:hAnsi="Times New Roman"/>
          <w:b/>
          <w:iCs/>
          <w:noProof/>
          <w:sz w:val="20"/>
          <w:szCs w:val="20"/>
        </w:rPr>
        <w:t>and</w:t>
      </w:r>
      <w:r w:rsidRPr="001F6139">
        <w:rPr>
          <w:rFonts w:ascii="Times New Roman" w:hAnsi="Times New Roman"/>
          <w:b/>
          <w:i/>
          <w:noProof/>
          <w:sz w:val="20"/>
          <w:szCs w:val="20"/>
        </w:rPr>
        <w:t xml:space="preserve"> RACH-ConfigCommonTwoStepRA </w:t>
      </w:r>
      <w:r w:rsidRPr="001F6139">
        <w:rPr>
          <w:rFonts w:ascii="Times New Roman" w:hAnsi="Times New Roman"/>
          <w:b/>
          <w:iCs/>
          <w:noProof/>
          <w:sz w:val="20"/>
          <w:szCs w:val="20"/>
        </w:rPr>
        <w:t>IEs</w:t>
      </w:r>
      <w:r w:rsidRPr="001F6139">
        <w:rPr>
          <w:rFonts w:ascii="Times New Roman" w:hAnsi="Times New Roman"/>
          <w:b/>
          <w:i/>
          <w:noProof/>
          <w:sz w:val="20"/>
          <w:szCs w:val="20"/>
        </w:rPr>
        <w:t xml:space="preserve"> </w:t>
      </w:r>
      <w:r w:rsidRPr="001F6139">
        <w:rPr>
          <w:rFonts w:ascii="Times New Roman" w:hAnsi="Times New Roman"/>
          <w:b/>
          <w:iCs/>
          <w:noProof/>
          <w:sz w:val="20"/>
          <w:szCs w:val="20"/>
        </w:rPr>
        <w:t xml:space="preserve">where the features to which a particular </w:t>
      </w:r>
      <w:r w:rsidRPr="00214EDE">
        <w:rPr>
          <w:rFonts w:ascii="Times New Roman" w:hAnsi="Times New Roman"/>
          <w:b/>
          <w:i/>
          <w:noProof/>
          <w:sz w:val="20"/>
          <w:szCs w:val="20"/>
        </w:rPr>
        <w:t>RACH-ConfigCommon</w:t>
      </w:r>
      <w:r w:rsidRPr="001F6139">
        <w:rPr>
          <w:rFonts w:ascii="Times New Roman" w:hAnsi="Times New Roman"/>
          <w:b/>
          <w:iCs/>
          <w:noProof/>
          <w:sz w:val="20"/>
          <w:szCs w:val="20"/>
        </w:rPr>
        <w:t xml:space="preserve"> or </w:t>
      </w:r>
      <w:r w:rsidRPr="00214EDE">
        <w:rPr>
          <w:rFonts w:ascii="Times New Roman" w:hAnsi="Times New Roman"/>
          <w:b/>
          <w:i/>
          <w:noProof/>
          <w:sz w:val="20"/>
          <w:szCs w:val="20"/>
        </w:rPr>
        <w:t>RACH-ConfigCommonTwoStepRA</w:t>
      </w:r>
      <w:r w:rsidRPr="001F6139">
        <w:rPr>
          <w:rFonts w:ascii="Times New Roman" w:hAnsi="Times New Roman"/>
          <w:b/>
          <w:iCs/>
          <w:noProof/>
          <w:sz w:val="20"/>
          <w:szCs w:val="20"/>
        </w:rPr>
        <w:t xml:space="preserve"> is applicable is indicated</w:t>
      </w:r>
    </w:p>
    <w:p w:rsidR="0031552F" w:rsidRPr="00F676D2" w:rsidRDefault="00DC0E27" w:rsidP="0031552F">
      <w:pPr>
        <w:pStyle w:val="Heading1"/>
      </w:pPr>
      <w:r>
        <w:t>Concl</w:t>
      </w:r>
      <w:r w:rsidR="0031552F" w:rsidRPr="00F676D2">
        <w:t>usion</w:t>
      </w:r>
    </w:p>
    <w:p w:rsidR="0031552F" w:rsidRDefault="0031552F" w:rsidP="0031552F">
      <w:r w:rsidRPr="004B33DE">
        <w:t>Based on the above, RAN2 is requested to discuss and agree on the following proposals:</w:t>
      </w:r>
    </w:p>
    <w:p w:rsidR="00BF499A" w:rsidRDefault="00BF499A" w:rsidP="00BF499A">
      <w:pPr>
        <w:adjustRightInd w:val="0"/>
        <w:spacing w:after="240"/>
        <w:ind w:left="1080" w:hangingChars="550" w:hanging="1080"/>
        <w:textAlignment w:val="baseline"/>
        <w:rPr>
          <w:b/>
          <w:color w:val="000000"/>
        </w:rPr>
      </w:pPr>
      <w:r w:rsidRPr="004A244B">
        <w:rPr>
          <w:rFonts w:hint="eastAsia"/>
          <w:b/>
        </w:rPr>
        <w:t>Proposal 1:</w:t>
      </w:r>
      <w:r>
        <w:rPr>
          <w:b/>
        </w:rPr>
        <w:t xml:space="preserve"> </w:t>
      </w:r>
      <w:r w:rsidRPr="004A244B">
        <w:rPr>
          <w:b/>
          <w:noProof/>
        </w:rPr>
        <w:t>Starting</w:t>
      </w:r>
      <w:r w:rsidRPr="004A244B">
        <w:rPr>
          <w:b/>
          <w:color w:val="000000"/>
        </w:rPr>
        <w:t xml:space="preserve"> preamble index </w:t>
      </w:r>
      <w:r>
        <w:rPr>
          <w:b/>
          <w:color w:val="000000"/>
        </w:rPr>
        <w:t>can be</w:t>
      </w:r>
      <w:r w:rsidRPr="004A244B">
        <w:rPr>
          <w:b/>
          <w:color w:val="000000"/>
        </w:rPr>
        <w:t xml:space="preserve"> configured for each of </w:t>
      </w:r>
      <w:r w:rsidRPr="004A244B">
        <w:rPr>
          <w:rFonts w:eastAsia="Yu Mincho"/>
          <w:b/>
        </w:rPr>
        <w:t>SDT, UL coverage enhancement and RAN slicing</w:t>
      </w:r>
      <w:r w:rsidRPr="004A244B">
        <w:rPr>
          <w:b/>
          <w:color w:val="000000"/>
        </w:rPr>
        <w:t xml:space="preserve"> in RA configuration</w:t>
      </w:r>
      <w:r>
        <w:rPr>
          <w:b/>
          <w:color w:val="000000"/>
        </w:rPr>
        <w:t xml:space="preserve"> for preamble partitioning</w:t>
      </w:r>
      <w:r w:rsidRPr="004A244B">
        <w:rPr>
          <w:b/>
          <w:color w:val="000000"/>
        </w:rPr>
        <w:t>.</w:t>
      </w:r>
    </w:p>
    <w:p w:rsidR="00BF499A" w:rsidRDefault="00BF499A" w:rsidP="00BF499A">
      <w:pPr>
        <w:adjustRightInd w:val="0"/>
        <w:spacing w:after="240"/>
        <w:ind w:left="1080" w:hangingChars="550" w:hanging="1080"/>
        <w:textAlignment w:val="baseline"/>
        <w:rPr>
          <w:b/>
          <w:color w:val="000000"/>
        </w:rPr>
      </w:pPr>
      <w:r w:rsidRPr="00F54B86">
        <w:rPr>
          <w:b/>
        </w:rPr>
        <w:t xml:space="preserve">Proposal 2: In case ROs of a feature are shared with legacy or any other feature, </w:t>
      </w:r>
      <w:r>
        <w:rPr>
          <w:b/>
          <w:noProof/>
        </w:rPr>
        <w:t>s</w:t>
      </w:r>
      <w:r w:rsidRPr="00F54B86">
        <w:rPr>
          <w:b/>
          <w:noProof/>
        </w:rPr>
        <w:t>tarting</w:t>
      </w:r>
      <w:r w:rsidRPr="00F54B86">
        <w:rPr>
          <w:b/>
          <w:color w:val="000000"/>
        </w:rPr>
        <w:t xml:space="preserve"> preamble index configured for that feature indicates the preambles to be used for that feature.</w:t>
      </w:r>
    </w:p>
    <w:p w:rsidR="00BF499A" w:rsidRPr="001F6139" w:rsidRDefault="00BF499A" w:rsidP="00BF499A">
      <w:pPr>
        <w:adjustRightInd w:val="0"/>
        <w:spacing w:after="240"/>
        <w:textAlignment w:val="baseline"/>
        <w:rPr>
          <w:b/>
          <w:iCs/>
          <w:noProof/>
        </w:rPr>
      </w:pPr>
      <w:r w:rsidRPr="001F6139">
        <w:rPr>
          <w:b/>
          <w:iCs/>
          <w:noProof/>
        </w:rPr>
        <w:t>Proposal</w:t>
      </w:r>
      <w:r>
        <w:rPr>
          <w:b/>
          <w:iCs/>
          <w:noProof/>
        </w:rPr>
        <w:t xml:space="preserve"> 3</w:t>
      </w:r>
      <w:r w:rsidRPr="001F6139">
        <w:rPr>
          <w:b/>
          <w:iCs/>
          <w:noProof/>
        </w:rPr>
        <w:t xml:space="preserve">: RAN2 to discuss whether </w:t>
      </w:r>
    </w:p>
    <w:p w:rsidR="00BF499A" w:rsidRPr="001F6139" w:rsidRDefault="00BF499A" w:rsidP="00BF499A">
      <w:pPr>
        <w:pStyle w:val="ListParagraph"/>
        <w:numPr>
          <w:ilvl w:val="0"/>
          <w:numId w:val="23"/>
        </w:numPr>
        <w:adjustRightInd w:val="0"/>
        <w:spacing w:after="240"/>
        <w:ind w:firstLineChars="0"/>
        <w:textAlignment w:val="baseline"/>
        <w:rPr>
          <w:rFonts w:ascii="Times New Roman" w:hAnsi="Times New Roman"/>
          <w:b/>
          <w:iCs/>
          <w:noProof/>
          <w:sz w:val="20"/>
          <w:szCs w:val="20"/>
        </w:rPr>
      </w:pPr>
      <w:r w:rsidRPr="001F6139">
        <w:rPr>
          <w:rFonts w:ascii="Times New Roman" w:hAnsi="Times New Roman"/>
          <w:b/>
          <w:iCs/>
          <w:noProof/>
          <w:sz w:val="20"/>
          <w:szCs w:val="20"/>
        </w:rPr>
        <w:t>to introduce new IEs such as</w:t>
      </w:r>
      <w:r w:rsidRPr="001F6139">
        <w:rPr>
          <w:rFonts w:ascii="Times New Roman" w:hAnsi="Times New Roman"/>
          <w:b/>
          <w:i/>
          <w:noProof/>
          <w:sz w:val="20"/>
          <w:szCs w:val="20"/>
        </w:rPr>
        <w:t xml:space="preserve"> RACH-ConfigCommonFeatureX </w:t>
      </w:r>
      <w:r w:rsidRPr="001F6139">
        <w:rPr>
          <w:rFonts w:ascii="Times New Roman" w:hAnsi="Times New Roman"/>
          <w:b/>
          <w:iCs/>
          <w:noProof/>
          <w:sz w:val="20"/>
          <w:szCs w:val="20"/>
        </w:rPr>
        <w:t>and</w:t>
      </w:r>
      <w:r w:rsidRPr="001F6139">
        <w:rPr>
          <w:rFonts w:ascii="Times New Roman" w:hAnsi="Times New Roman"/>
          <w:b/>
          <w:i/>
          <w:noProof/>
          <w:sz w:val="20"/>
          <w:szCs w:val="20"/>
        </w:rPr>
        <w:t xml:space="preserve"> RACH-ConfigCommonTwoStepRAFeatureX </w:t>
      </w:r>
      <w:r w:rsidRPr="001F6139">
        <w:rPr>
          <w:rFonts w:ascii="Times New Roman" w:hAnsi="Times New Roman"/>
          <w:b/>
          <w:iCs/>
          <w:noProof/>
          <w:sz w:val="20"/>
          <w:szCs w:val="20"/>
        </w:rPr>
        <w:t xml:space="preserve">for each of the feature </w:t>
      </w:r>
    </w:p>
    <w:p w:rsidR="00BF499A" w:rsidRPr="001F6139" w:rsidRDefault="00BF499A" w:rsidP="00BF499A">
      <w:pPr>
        <w:adjustRightInd w:val="0"/>
        <w:spacing w:after="240"/>
        <w:ind w:firstLineChars="400" w:firstLine="785"/>
        <w:textAlignment w:val="baseline"/>
        <w:rPr>
          <w:b/>
          <w:iCs/>
          <w:noProof/>
        </w:rPr>
      </w:pPr>
      <w:r w:rsidRPr="001F6139">
        <w:rPr>
          <w:b/>
          <w:iCs/>
          <w:noProof/>
        </w:rPr>
        <w:t xml:space="preserve">OR </w:t>
      </w:r>
    </w:p>
    <w:p w:rsidR="00BF499A" w:rsidRPr="001F6139" w:rsidRDefault="00BF499A" w:rsidP="00BF499A">
      <w:pPr>
        <w:pStyle w:val="ListParagraph"/>
        <w:numPr>
          <w:ilvl w:val="0"/>
          <w:numId w:val="22"/>
        </w:numPr>
        <w:adjustRightInd w:val="0"/>
        <w:spacing w:after="240"/>
        <w:ind w:firstLineChars="0"/>
        <w:textAlignment w:val="baseline"/>
        <w:rPr>
          <w:rFonts w:ascii="Times New Roman" w:eastAsia="Yu Mincho" w:hAnsi="Times New Roman"/>
          <w:b/>
          <w:iCs/>
          <w:color w:val="000000"/>
          <w:sz w:val="20"/>
          <w:szCs w:val="20"/>
        </w:rPr>
      </w:pPr>
      <w:r w:rsidRPr="001F6139">
        <w:rPr>
          <w:rFonts w:ascii="Times New Roman" w:hAnsi="Times New Roman"/>
          <w:b/>
          <w:iCs/>
          <w:noProof/>
          <w:sz w:val="20"/>
          <w:szCs w:val="20"/>
        </w:rPr>
        <w:t xml:space="preserve">to signal one or more </w:t>
      </w:r>
      <w:r w:rsidRPr="001F6139">
        <w:rPr>
          <w:rFonts w:ascii="Times New Roman" w:hAnsi="Times New Roman"/>
          <w:b/>
          <w:i/>
          <w:noProof/>
          <w:sz w:val="20"/>
          <w:szCs w:val="20"/>
        </w:rPr>
        <w:t xml:space="preserve">RACH-ConfigCommon </w:t>
      </w:r>
      <w:r w:rsidRPr="001F6139">
        <w:rPr>
          <w:rFonts w:ascii="Times New Roman" w:hAnsi="Times New Roman"/>
          <w:b/>
          <w:iCs/>
          <w:noProof/>
          <w:sz w:val="20"/>
          <w:szCs w:val="20"/>
        </w:rPr>
        <w:t>and</w:t>
      </w:r>
      <w:r w:rsidRPr="001F6139">
        <w:rPr>
          <w:rFonts w:ascii="Times New Roman" w:hAnsi="Times New Roman"/>
          <w:b/>
          <w:i/>
          <w:noProof/>
          <w:sz w:val="20"/>
          <w:szCs w:val="20"/>
        </w:rPr>
        <w:t xml:space="preserve"> RACH-ConfigCommonTwoStepRA </w:t>
      </w:r>
      <w:r w:rsidRPr="001F6139">
        <w:rPr>
          <w:rFonts w:ascii="Times New Roman" w:hAnsi="Times New Roman"/>
          <w:b/>
          <w:iCs/>
          <w:noProof/>
          <w:sz w:val="20"/>
          <w:szCs w:val="20"/>
        </w:rPr>
        <w:t>IEs</w:t>
      </w:r>
      <w:r w:rsidRPr="001F6139">
        <w:rPr>
          <w:rFonts w:ascii="Times New Roman" w:hAnsi="Times New Roman"/>
          <w:b/>
          <w:i/>
          <w:noProof/>
          <w:sz w:val="20"/>
          <w:szCs w:val="20"/>
        </w:rPr>
        <w:t xml:space="preserve"> </w:t>
      </w:r>
      <w:r w:rsidRPr="001F6139">
        <w:rPr>
          <w:rFonts w:ascii="Times New Roman" w:hAnsi="Times New Roman"/>
          <w:b/>
          <w:iCs/>
          <w:noProof/>
          <w:sz w:val="20"/>
          <w:szCs w:val="20"/>
        </w:rPr>
        <w:t>where the features to which a particular RACH-ConfigCommon or RACH-ConfigCommonTwoStepRA is applicable is indicated</w:t>
      </w:r>
    </w:p>
    <w:p w:rsidR="0031552F" w:rsidRPr="00446ECE" w:rsidRDefault="0031552F" w:rsidP="0031552F">
      <w:pPr>
        <w:pStyle w:val="Heading1"/>
      </w:pPr>
      <w:r>
        <w:t>References</w:t>
      </w:r>
    </w:p>
    <w:p w:rsidR="00D93221" w:rsidRPr="00695365" w:rsidRDefault="00766CB1" w:rsidP="00B762D8">
      <w:pPr>
        <w:spacing w:after="0" w:line="360" w:lineRule="auto"/>
        <w:ind w:left="1985" w:hanging="1985"/>
      </w:pPr>
      <w:r>
        <w:t xml:space="preserve">[1] </w:t>
      </w:r>
      <w:r w:rsidRPr="00695365">
        <w:t>RAN2-112-e_NR-U_PowSav_2sRA -Rel-17 Sdata_IIoT Notes (Diana)_eom</w:t>
      </w:r>
    </w:p>
    <w:p w:rsidR="00187515" w:rsidRDefault="00187515" w:rsidP="00B762D8">
      <w:pPr>
        <w:spacing w:after="0" w:line="360" w:lineRule="auto"/>
        <w:ind w:left="1985" w:hanging="1985"/>
      </w:pPr>
      <w:r>
        <w:t>[2] RAN1 #105e Chairman Notes</w:t>
      </w:r>
    </w:p>
    <w:p w:rsidR="00695365" w:rsidRPr="00695365" w:rsidRDefault="00695365" w:rsidP="00B762D8">
      <w:pPr>
        <w:spacing w:after="0" w:line="360" w:lineRule="auto"/>
        <w:ind w:left="1985" w:hanging="1985"/>
      </w:pPr>
      <w:r>
        <w:t>[3</w:t>
      </w:r>
      <w:r w:rsidRPr="00695365">
        <w:t>] R2-2104301, Report on LTE legacy, Mobility, DCCA, Multi-SIM and RAN slicing, Vice Chairman (Nokia)</w:t>
      </w:r>
    </w:p>
    <w:p w:rsidR="00187515" w:rsidRPr="00581048" w:rsidRDefault="00695365" w:rsidP="00B762D8">
      <w:pPr>
        <w:spacing w:after="0" w:line="360" w:lineRule="auto"/>
        <w:ind w:left="1985" w:hanging="1985"/>
        <w:rPr>
          <w:rFonts w:eastAsia="Yu Mincho" w:hint="eastAsia"/>
        </w:rPr>
      </w:pPr>
      <w:r>
        <w:rPr>
          <w:rFonts w:hint="eastAsia"/>
        </w:rPr>
        <w:t>[</w:t>
      </w:r>
      <w:r>
        <w:t>4</w:t>
      </w:r>
      <w:r w:rsidRPr="00695365">
        <w:rPr>
          <w:rFonts w:hint="eastAsia"/>
        </w:rPr>
        <w:t xml:space="preserve">] </w:t>
      </w:r>
      <w:r w:rsidRPr="00695365">
        <w:t xml:space="preserve">R2-2106471, Report on LTE legacy, </w:t>
      </w:r>
      <w:bookmarkStart w:id="0" w:name="_GoBack"/>
      <w:bookmarkEnd w:id="0"/>
      <w:r w:rsidRPr="00695365">
        <w:t>Mobility, DCCA, Multi-SIM and RAN slicing</w:t>
      </w:r>
      <w:r w:rsidR="00581048">
        <w:t>, Vice Chairman (Nokia)</w:t>
      </w:r>
    </w:p>
    <w:sectPr w:rsidR="00187515" w:rsidRPr="00581048" w:rsidSect="009F5798">
      <w:pgSz w:w="11907" w:h="16839" w:code="9"/>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angal">
    <w:panose1 w:val="00000400000000000000"/>
    <w:charset w:val="01"/>
    <w:family w:val="roman"/>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3CD064B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262"/>
        </w:tabs>
        <w:ind w:left="4262" w:hanging="576"/>
      </w:pPr>
      <w:rPr>
        <w:rFonts w:hint="default"/>
      </w:rPr>
    </w:lvl>
    <w:lvl w:ilvl="2">
      <w:start w:val="1"/>
      <w:numFmt w:val="decimal"/>
      <w:pStyle w:val="Heading3"/>
      <w:lvlText w:val="%1.%2.%3"/>
      <w:lvlJc w:val="left"/>
      <w:pPr>
        <w:tabs>
          <w:tab w:val="num" w:pos="720"/>
        </w:tabs>
        <w:ind w:left="720" w:hanging="720"/>
      </w:pPr>
      <w:rPr>
        <w:rFonts w:hint="default"/>
        <w:sz w:val="24"/>
      </w:rPr>
    </w:lvl>
    <w:lvl w:ilvl="3">
      <w:start w:val="1"/>
      <w:numFmt w:val="decimal"/>
      <w:pStyle w:val="Heading4"/>
      <w:lvlText w:val="%1.%2.%3.%4"/>
      <w:lvlJc w:val="left"/>
      <w:pPr>
        <w:tabs>
          <w:tab w:val="num" w:pos="864"/>
        </w:tabs>
        <w:ind w:left="864" w:hanging="864"/>
      </w:pPr>
      <w:rPr>
        <w:rFonts w:hint="default"/>
        <w:b w:val="0"/>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DDF55B6"/>
    <w:multiLevelType w:val="hybridMultilevel"/>
    <w:tmpl w:val="FB2A2044"/>
    <w:lvl w:ilvl="0" w:tplc="ED0A5796">
      <w:start w:val="22395"/>
      <w:numFmt w:val="bullet"/>
      <w:lvlText w:val="–"/>
      <w:lvlJc w:val="left"/>
      <w:pPr>
        <w:tabs>
          <w:tab w:val="num" w:pos="360"/>
        </w:tabs>
        <w:ind w:left="360" w:hanging="360"/>
      </w:pPr>
      <w:rPr>
        <w:rFonts w:ascii="Arial" w:hAnsi="Arial" w:hint="default"/>
      </w:rPr>
    </w:lvl>
    <w:lvl w:ilvl="1" w:tplc="04090003">
      <w:start w:val="1"/>
      <w:numFmt w:val="bullet"/>
      <w:lvlText w:val=""/>
      <w:lvlJc w:val="left"/>
      <w:pPr>
        <w:ind w:left="120" w:hanging="400"/>
      </w:pPr>
      <w:rPr>
        <w:rFonts w:ascii="Wingdings" w:hAnsi="Wingdings" w:hint="default"/>
      </w:rPr>
    </w:lvl>
    <w:lvl w:ilvl="2" w:tplc="04090005">
      <w:start w:val="1"/>
      <w:numFmt w:val="bullet"/>
      <w:lvlText w:val=""/>
      <w:lvlJc w:val="left"/>
      <w:pPr>
        <w:ind w:left="520" w:hanging="400"/>
      </w:pPr>
      <w:rPr>
        <w:rFonts w:ascii="Wingdings" w:hAnsi="Wingdings" w:hint="default"/>
      </w:rPr>
    </w:lvl>
    <w:lvl w:ilvl="3" w:tplc="04090001">
      <w:start w:val="1"/>
      <w:numFmt w:val="bullet"/>
      <w:lvlText w:val=""/>
      <w:lvlJc w:val="left"/>
      <w:pPr>
        <w:ind w:left="920" w:hanging="400"/>
      </w:pPr>
      <w:rPr>
        <w:rFonts w:ascii="Wingdings" w:hAnsi="Wingdings" w:hint="default"/>
      </w:rPr>
    </w:lvl>
    <w:lvl w:ilvl="4" w:tplc="04090003">
      <w:start w:val="1"/>
      <w:numFmt w:val="bullet"/>
      <w:lvlText w:val=""/>
      <w:lvlJc w:val="left"/>
      <w:pPr>
        <w:ind w:left="1320" w:hanging="400"/>
      </w:pPr>
      <w:rPr>
        <w:rFonts w:ascii="Wingdings" w:hAnsi="Wingdings" w:hint="default"/>
      </w:rPr>
    </w:lvl>
    <w:lvl w:ilvl="5" w:tplc="04090005" w:tentative="1">
      <w:start w:val="1"/>
      <w:numFmt w:val="bullet"/>
      <w:lvlText w:val=""/>
      <w:lvlJc w:val="left"/>
      <w:pPr>
        <w:ind w:left="1720" w:hanging="400"/>
      </w:pPr>
      <w:rPr>
        <w:rFonts w:ascii="Wingdings" w:hAnsi="Wingdings" w:hint="default"/>
      </w:rPr>
    </w:lvl>
    <w:lvl w:ilvl="6" w:tplc="04090001" w:tentative="1">
      <w:start w:val="1"/>
      <w:numFmt w:val="bullet"/>
      <w:lvlText w:val=""/>
      <w:lvlJc w:val="left"/>
      <w:pPr>
        <w:ind w:left="2120" w:hanging="400"/>
      </w:pPr>
      <w:rPr>
        <w:rFonts w:ascii="Wingdings" w:hAnsi="Wingdings" w:hint="default"/>
      </w:rPr>
    </w:lvl>
    <w:lvl w:ilvl="7" w:tplc="04090003" w:tentative="1">
      <w:start w:val="1"/>
      <w:numFmt w:val="bullet"/>
      <w:lvlText w:val=""/>
      <w:lvlJc w:val="left"/>
      <w:pPr>
        <w:ind w:left="2520" w:hanging="400"/>
      </w:pPr>
      <w:rPr>
        <w:rFonts w:ascii="Wingdings" w:hAnsi="Wingdings" w:hint="default"/>
      </w:rPr>
    </w:lvl>
    <w:lvl w:ilvl="8" w:tplc="04090005" w:tentative="1">
      <w:start w:val="1"/>
      <w:numFmt w:val="bullet"/>
      <w:lvlText w:val=""/>
      <w:lvlJc w:val="left"/>
      <w:pPr>
        <w:ind w:left="2920" w:hanging="400"/>
      </w:pPr>
      <w:rPr>
        <w:rFonts w:ascii="Wingdings" w:hAnsi="Wingdings" w:hint="default"/>
      </w:rPr>
    </w:lvl>
  </w:abstractNum>
  <w:abstractNum w:abstractNumId="2" w15:restartNumberingAfterBreak="0">
    <w:nsid w:val="15EC2595"/>
    <w:multiLevelType w:val="hybridMultilevel"/>
    <w:tmpl w:val="F7F8667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8482FFE"/>
    <w:multiLevelType w:val="hybridMultilevel"/>
    <w:tmpl w:val="E4E6D498"/>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C90518"/>
    <w:multiLevelType w:val="hybridMultilevel"/>
    <w:tmpl w:val="5714F85C"/>
    <w:lvl w:ilvl="0" w:tplc="ED0A5796">
      <w:start w:val="22395"/>
      <w:numFmt w:val="bullet"/>
      <w:lvlText w:val="–"/>
      <w:lvlJc w:val="left"/>
      <w:pPr>
        <w:tabs>
          <w:tab w:val="num" w:pos="360"/>
        </w:tabs>
        <w:ind w:left="360" w:hanging="360"/>
      </w:pPr>
      <w:rPr>
        <w:rFonts w:ascii="Arial" w:hAnsi="Arial" w:hint="default"/>
      </w:rPr>
    </w:lvl>
    <w:lvl w:ilvl="1" w:tplc="04090003">
      <w:start w:val="1"/>
      <w:numFmt w:val="bullet"/>
      <w:lvlText w:val=""/>
      <w:lvlJc w:val="left"/>
      <w:pPr>
        <w:ind w:left="120" w:hanging="400"/>
      </w:pPr>
      <w:rPr>
        <w:rFonts w:ascii="Wingdings" w:hAnsi="Wingdings" w:hint="default"/>
      </w:rPr>
    </w:lvl>
    <w:lvl w:ilvl="2" w:tplc="04090005">
      <w:start w:val="1"/>
      <w:numFmt w:val="bullet"/>
      <w:lvlText w:val=""/>
      <w:lvlJc w:val="left"/>
      <w:pPr>
        <w:ind w:left="520" w:hanging="400"/>
      </w:pPr>
      <w:rPr>
        <w:rFonts w:ascii="Wingdings" w:hAnsi="Wingdings" w:hint="default"/>
      </w:rPr>
    </w:lvl>
    <w:lvl w:ilvl="3" w:tplc="04090001">
      <w:start w:val="1"/>
      <w:numFmt w:val="bullet"/>
      <w:lvlText w:val=""/>
      <w:lvlJc w:val="left"/>
      <w:pPr>
        <w:ind w:left="920" w:hanging="400"/>
      </w:pPr>
      <w:rPr>
        <w:rFonts w:ascii="Wingdings" w:hAnsi="Wingdings" w:hint="default"/>
      </w:rPr>
    </w:lvl>
    <w:lvl w:ilvl="4" w:tplc="BC10308C">
      <w:start w:val="1"/>
      <w:numFmt w:val="bullet"/>
      <w:lvlText w:val="-"/>
      <w:lvlJc w:val="left"/>
      <w:pPr>
        <w:ind w:left="1320" w:hanging="400"/>
      </w:pPr>
      <w:rPr>
        <w:rFonts w:ascii="Times New Roman" w:eastAsia="Times New Roman" w:hAnsi="Times New Roman" w:cs="Times New Roman" w:hint="default"/>
      </w:rPr>
    </w:lvl>
    <w:lvl w:ilvl="5" w:tplc="04090005" w:tentative="1">
      <w:start w:val="1"/>
      <w:numFmt w:val="bullet"/>
      <w:lvlText w:val=""/>
      <w:lvlJc w:val="left"/>
      <w:pPr>
        <w:ind w:left="1720" w:hanging="400"/>
      </w:pPr>
      <w:rPr>
        <w:rFonts w:ascii="Wingdings" w:hAnsi="Wingdings" w:hint="default"/>
      </w:rPr>
    </w:lvl>
    <w:lvl w:ilvl="6" w:tplc="04090001" w:tentative="1">
      <w:start w:val="1"/>
      <w:numFmt w:val="bullet"/>
      <w:lvlText w:val=""/>
      <w:lvlJc w:val="left"/>
      <w:pPr>
        <w:ind w:left="2120" w:hanging="400"/>
      </w:pPr>
      <w:rPr>
        <w:rFonts w:ascii="Wingdings" w:hAnsi="Wingdings" w:hint="default"/>
      </w:rPr>
    </w:lvl>
    <w:lvl w:ilvl="7" w:tplc="04090003" w:tentative="1">
      <w:start w:val="1"/>
      <w:numFmt w:val="bullet"/>
      <w:lvlText w:val=""/>
      <w:lvlJc w:val="left"/>
      <w:pPr>
        <w:ind w:left="2520" w:hanging="400"/>
      </w:pPr>
      <w:rPr>
        <w:rFonts w:ascii="Wingdings" w:hAnsi="Wingdings" w:hint="default"/>
      </w:rPr>
    </w:lvl>
    <w:lvl w:ilvl="8" w:tplc="04090005" w:tentative="1">
      <w:start w:val="1"/>
      <w:numFmt w:val="bullet"/>
      <w:lvlText w:val=""/>
      <w:lvlJc w:val="left"/>
      <w:pPr>
        <w:ind w:left="2920" w:hanging="400"/>
      </w:pPr>
      <w:rPr>
        <w:rFonts w:ascii="Wingdings" w:hAnsi="Wingdings" w:hint="default"/>
      </w:rPr>
    </w:lvl>
  </w:abstractNum>
  <w:abstractNum w:abstractNumId="5" w15:restartNumberingAfterBreak="0">
    <w:nsid w:val="1A317FEA"/>
    <w:multiLevelType w:val="hybridMultilevel"/>
    <w:tmpl w:val="01E87204"/>
    <w:lvl w:ilvl="0" w:tplc="8F52D8C2">
      <w:start w:val="1"/>
      <w:numFmt w:val="bullet"/>
      <w:lvlText w:val="•"/>
      <w:lvlJc w:val="left"/>
      <w:pPr>
        <w:tabs>
          <w:tab w:val="num" w:pos="720"/>
        </w:tabs>
        <w:ind w:left="720" w:hanging="360"/>
      </w:pPr>
      <w:rPr>
        <w:rFonts w:ascii="Arial" w:hAnsi="Arial" w:hint="default"/>
      </w:rPr>
    </w:lvl>
    <w:lvl w:ilvl="1" w:tplc="26640F5C">
      <w:numFmt w:val="none"/>
      <w:lvlText w:val=""/>
      <w:lvlJc w:val="left"/>
      <w:pPr>
        <w:tabs>
          <w:tab w:val="num" w:pos="360"/>
        </w:tabs>
      </w:pPr>
    </w:lvl>
    <w:lvl w:ilvl="2" w:tplc="8DDA8378" w:tentative="1">
      <w:start w:val="1"/>
      <w:numFmt w:val="bullet"/>
      <w:lvlText w:val="•"/>
      <w:lvlJc w:val="left"/>
      <w:pPr>
        <w:tabs>
          <w:tab w:val="num" w:pos="2160"/>
        </w:tabs>
        <w:ind w:left="2160" w:hanging="360"/>
      </w:pPr>
      <w:rPr>
        <w:rFonts w:ascii="Arial" w:hAnsi="Arial" w:hint="default"/>
      </w:rPr>
    </w:lvl>
    <w:lvl w:ilvl="3" w:tplc="1C568908" w:tentative="1">
      <w:start w:val="1"/>
      <w:numFmt w:val="bullet"/>
      <w:lvlText w:val="•"/>
      <w:lvlJc w:val="left"/>
      <w:pPr>
        <w:tabs>
          <w:tab w:val="num" w:pos="2880"/>
        </w:tabs>
        <w:ind w:left="2880" w:hanging="360"/>
      </w:pPr>
      <w:rPr>
        <w:rFonts w:ascii="Arial" w:hAnsi="Arial" w:hint="default"/>
      </w:rPr>
    </w:lvl>
    <w:lvl w:ilvl="4" w:tplc="646CE888" w:tentative="1">
      <w:start w:val="1"/>
      <w:numFmt w:val="bullet"/>
      <w:lvlText w:val="•"/>
      <w:lvlJc w:val="left"/>
      <w:pPr>
        <w:tabs>
          <w:tab w:val="num" w:pos="3600"/>
        </w:tabs>
        <w:ind w:left="3600" w:hanging="360"/>
      </w:pPr>
      <w:rPr>
        <w:rFonts w:ascii="Arial" w:hAnsi="Arial" w:hint="default"/>
      </w:rPr>
    </w:lvl>
    <w:lvl w:ilvl="5" w:tplc="6EDEA2A0" w:tentative="1">
      <w:start w:val="1"/>
      <w:numFmt w:val="bullet"/>
      <w:lvlText w:val="•"/>
      <w:lvlJc w:val="left"/>
      <w:pPr>
        <w:tabs>
          <w:tab w:val="num" w:pos="4320"/>
        </w:tabs>
        <w:ind w:left="4320" w:hanging="360"/>
      </w:pPr>
      <w:rPr>
        <w:rFonts w:ascii="Arial" w:hAnsi="Arial" w:hint="default"/>
      </w:rPr>
    </w:lvl>
    <w:lvl w:ilvl="6" w:tplc="5ECC1136" w:tentative="1">
      <w:start w:val="1"/>
      <w:numFmt w:val="bullet"/>
      <w:lvlText w:val="•"/>
      <w:lvlJc w:val="left"/>
      <w:pPr>
        <w:tabs>
          <w:tab w:val="num" w:pos="5040"/>
        </w:tabs>
        <w:ind w:left="5040" w:hanging="360"/>
      </w:pPr>
      <w:rPr>
        <w:rFonts w:ascii="Arial" w:hAnsi="Arial" w:hint="default"/>
      </w:rPr>
    </w:lvl>
    <w:lvl w:ilvl="7" w:tplc="CB5AEBC2" w:tentative="1">
      <w:start w:val="1"/>
      <w:numFmt w:val="bullet"/>
      <w:lvlText w:val="•"/>
      <w:lvlJc w:val="left"/>
      <w:pPr>
        <w:tabs>
          <w:tab w:val="num" w:pos="5760"/>
        </w:tabs>
        <w:ind w:left="5760" w:hanging="360"/>
      </w:pPr>
      <w:rPr>
        <w:rFonts w:ascii="Arial" w:hAnsi="Arial" w:hint="default"/>
      </w:rPr>
    </w:lvl>
    <w:lvl w:ilvl="8" w:tplc="2D9076B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C286E0E"/>
    <w:multiLevelType w:val="hybridMultilevel"/>
    <w:tmpl w:val="DC74E50C"/>
    <w:lvl w:ilvl="0" w:tplc="BC10308C">
      <w:start w:val="1"/>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A2F61BA"/>
    <w:multiLevelType w:val="hybridMultilevel"/>
    <w:tmpl w:val="DF5EBC80"/>
    <w:lvl w:ilvl="0" w:tplc="C1D0F2CA">
      <w:start w:val="2"/>
      <w:numFmt w:val="bullet"/>
      <w:lvlText w:val="-"/>
      <w:lvlJc w:val="left"/>
      <w:pPr>
        <w:ind w:left="360" w:hanging="360"/>
      </w:pPr>
      <w:rPr>
        <w:rFonts w:ascii="Times New Roman" w:eastAsia="맑은 고딕" w:hAnsi="Times New Roman" w:cs="Times New Roman" w:hint="default"/>
      </w:rPr>
    </w:lvl>
    <w:lvl w:ilvl="1" w:tplc="A6187904">
      <w:start w:val="22"/>
      <w:numFmt w:val="bullet"/>
      <w:lvlText w:val="-"/>
      <w:lvlJc w:val="left"/>
      <w:pPr>
        <w:ind w:left="800" w:hanging="400"/>
      </w:pPr>
      <w:rPr>
        <w:rFonts w:ascii="Times New Roman" w:eastAsia="MS Mincho" w:hAnsi="Times New Roman" w:cs="Times New Roman" w:hint="default"/>
      </w:rPr>
    </w:lvl>
    <w:lvl w:ilvl="2" w:tplc="82D490A0">
      <w:start w:val="22"/>
      <w:numFmt w:val="bullet"/>
      <w:lvlText w:val="-"/>
      <w:lvlJc w:val="left"/>
      <w:pPr>
        <w:ind w:left="1200" w:hanging="400"/>
      </w:pPr>
      <w:rPr>
        <w:rFonts w:ascii="Times New Roman" w:eastAsia="MS Mincho" w:hAnsi="Times New Roman" w:cs="Times New Roman" w:hint="default"/>
        <w:b/>
      </w:rPr>
    </w:lvl>
    <w:lvl w:ilvl="3" w:tplc="9AFC26DA">
      <w:numFmt w:val="bullet"/>
      <w:lvlText w:val="-"/>
      <w:lvlJc w:val="left"/>
      <w:pPr>
        <w:ind w:left="1600" w:hanging="400"/>
      </w:pPr>
      <w:rPr>
        <w:rFonts w:ascii="Times New Roman" w:eastAsia="Times New Roman" w:hAnsi="Times New Roman"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41220213"/>
    <w:multiLevelType w:val="hybridMultilevel"/>
    <w:tmpl w:val="9B4EACB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5BA22DF"/>
    <w:multiLevelType w:val="hybridMultilevel"/>
    <w:tmpl w:val="D0BC3644"/>
    <w:lvl w:ilvl="0" w:tplc="46F21A28">
      <w:start w:val="1"/>
      <w:numFmt w:val="bullet"/>
      <w:lvlText w:val="•"/>
      <w:lvlJc w:val="left"/>
      <w:pPr>
        <w:tabs>
          <w:tab w:val="num" w:pos="720"/>
        </w:tabs>
        <w:ind w:left="720" w:hanging="360"/>
      </w:pPr>
      <w:rPr>
        <w:rFonts w:ascii="Arial" w:hAnsi="Arial" w:hint="default"/>
      </w:rPr>
    </w:lvl>
    <w:lvl w:ilvl="1" w:tplc="F9C0D4F8">
      <w:numFmt w:val="none"/>
      <w:lvlText w:val=""/>
      <w:lvlJc w:val="left"/>
      <w:pPr>
        <w:tabs>
          <w:tab w:val="num" w:pos="360"/>
        </w:tabs>
      </w:pPr>
    </w:lvl>
    <w:lvl w:ilvl="2" w:tplc="BA3AB660" w:tentative="1">
      <w:start w:val="1"/>
      <w:numFmt w:val="bullet"/>
      <w:lvlText w:val="•"/>
      <w:lvlJc w:val="left"/>
      <w:pPr>
        <w:tabs>
          <w:tab w:val="num" w:pos="2160"/>
        </w:tabs>
        <w:ind w:left="2160" w:hanging="360"/>
      </w:pPr>
      <w:rPr>
        <w:rFonts w:ascii="Arial" w:hAnsi="Arial" w:hint="default"/>
      </w:rPr>
    </w:lvl>
    <w:lvl w:ilvl="3" w:tplc="F64EC066" w:tentative="1">
      <w:start w:val="1"/>
      <w:numFmt w:val="bullet"/>
      <w:lvlText w:val="•"/>
      <w:lvlJc w:val="left"/>
      <w:pPr>
        <w:tabs>
          <w:tab w:val="num" w:pos="2880"/>
        </w:tabs>
        <w:ind w:left="2880" w:hanging="360"/>
      </w:pPr>
      <w:rPr>
        <w:rFonts w:ascii="Arial" w:hAnsi="Arial" w:hint="default"/>
      </w:rPr>
    </w:lvl>
    <w:lvl w:ilvl="4" w:tplc="84AC54D8" w:tentative="1">
      <w:start w:val="1"/>
      <w:numFmt w:val="bullet"/>
      <w:lvlText w:val="•"/>
      <w:lvlJc w:val="left"/>
      <w:pPr>
        <w:tabs>
          <w:tab w:val="num" w:pos="3600"/>
        </w:tabs>
        <w:ind w:left="3600" w:hanging="360"/>
      </w:pPr>
      <w:rPr>
        <w:rFonts w:ascii="Arial" w:hAnsi="Arial" w:hint="default"/>
      </w:rPr>
    </w:lvl>
    <w:lvl w:ilvl="5" w:tplc="618A3FCE" w:tentative="1">
      <w:start w:val="1"/>
      <w:numFmt w:val="bullet"/>
      <w:lvlText w:val="•"/>
      <w:lvlJc w:val="left"/>
      <w:pPr>
        <w:tabs>
          <w:tab w:val="num" w:pos="4320"/>
        </w:tabs>
        <w:ind w:left="4320" w:hanging="360"/>
      </w:pPr>
      <w:rPr>
        <w:rFonts w:ascii="Arial" w:hAnsi="Arial" w:hint="default"/>
      </w:rPr>
    </w:lvl>
    <w:lvl w:ilvl="6" w:tplc="150024EC" w:tentative="1">
      <w:start w:val="1"/>
      <w:numFmt w:val="bullet"/>
      <w:lvlText w:val="•"/>
      <w:lvlJc w:val="left"/>
      <w:pPr>
        <w:tabs>
          <w:tab w:val="num" w:pos="5040"/>
        </w:tabs>
        <w:ind w:left="5040" w:hanging="360"/>
      </w:pPr>
      <w:rPr>
        <w:rFonts w:ascii="Arial" w:hAnsi="Arial" w:hint="default"/>
      </w:rPr>
    </w:lvl>
    <w:lvl w:ilvl="7" w:tplc="B414FEDC" w:tentative="1">
      <w:start w:val="1"/>
      <w:numFmt w:val="bullet"/>
      <w:lvlText w:val="•"/>
      <w:lvlJc w:val="left"/>
      <w:pPr>
        <w:tabs>
          <w:tab w:val="num" w:pos="5760"/>
        </w:tabs>
        <w:ind w:left="5760" w:hanging="360"/>
      </w:pPr>
      <w:rPr>
        <w:rFonts w:ascii="Arial" w:hAnsi="Arial" w:hint="default"/>
      </w:rPr>
    </w:lvl>
    <w:lvl w:ilvl="8" w:tplc="E2E0350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0E11F1D"/>
    <w:multiLevelType w:val="hybridMultilevel"/>
    <w:tmpl w:val="BEDA3274"/>
    <w:lvl w:ilvl="0" w:tplc="A6187904">
      <w:start w:val="22"/>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41A1ECE"/>
    <w:multiLevelType w:val="hybridMultilevel"/>
    <w:tmpl w:val="F40C2B70"/>
    <w:lvl w:ilvl="0" w:tplc="7EF4F3EE">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6E90159"/>
    <w:multiLevelType w:val="hybridMultilevel"/>
    <w:tmpl w:val="63E48B5E"/>
    <w:lvl w:ilvl="0" w:tplc="05D63CA6">
      <w:numFmt w:val="none"/>
      <w:lvlText w:val=""/>
      <w:lvlJc w:val="left"/>
      <w:pPr>
        <w:tabs>
          <w:tab w:val="num" w:pos="360"/>
        </w:tabs>
      </w:pPr>
    </w:lvl>
    <w:lvl w:ilvl="1" w:tplc="2132F19C" w:tentative="1">
      <w:start w:val="1"/>
      <w:numFmt w:val="bullet"/>
      <w:lvlText w:val=""/>
      <w:lvlJc w:val="left"/>
      <w:pPr>
        <w:ind w:left="2500" w:hanging="400"/>
      </w:pPr>
      <w:rPr>
        <w:rFonts w:ascii="Wingdings" w:hAnsi="Wingdings" w:hint="default"/>
      </w:rPr>
    </w:lvl>
    <w:lvl w:ilvl="2" w:tplc="918AE552" w:tentative="1">
      <w:start w:val="1"/>
      <w:numFmt w:val="bullet"/>
      <w:lvlText w:val=""/>
      <w:lvlJc w:val="left"/>
      <w:pPr>
        <w:ind w:left="2900" w:hanging="400"/>
      </w:pPr>
      <w:rPr>
        <w:rFonts w:ascii="Wingdings" w:hAnsi="Wingdings" w:hint="default"/>
      </w:rPr>
    </w:lvl>
    <w:lvl w:ilvl="3" w:tplc="19621772" w:tentative="1">
      <w:start w:val="1"/>
      <w:numFmt w:val="bullet"/>
      <w:lvlText w:val=""/>
      <w:lvlJc w:val="left"/>
      <w:pPr>
        <w:ind w:left="3300" w:hanging="400"/>
      </w:pPr>
      <w:rPr>
        <w:rFonts w:ascii="Wingdings" w:hAnsi="Wingdings" w:hint="default"/>
      </w:rPr>
    </w:lvl>
    <w:lvl w:ilvl="4" w:tplc="C58AE6A0" w:tentative="1">
      <w:start w:val="1"/>
      <w:numFmt w:val="bullet"/>
      <w:lvlText w:val=""/>
      <w:lvlJc w:val="left"/>
      <w:pPr>
        <w:ind w:left="3700" w:hanging="400"/>
      </w:pPr>
      <w:rPr>
        <w:rFonts w:ascii="Wingdings" w:hAnsi="Wingdings" w:hint="default"/>
      </w:rPr>
    </w:lvl>
    <w:lvl w:ilvl="5" w:tplc="1EDC4184" w:tentative="1">
      <w:start w:val="1"/>
      <w:numFmt w:val="bullet"/>
      <w:lvlText w:val=""/>
      <w:lvlJc w:val="left"/>
      <w:pPr>
        <w:ind w:left="4100" w:hanging="400"/>
      </w:pPr>
      <w:rPr>
        <w:rFonts w:ascii="Wingdings" w:hAnsi="Wingdings" w:hint="default"/>
      </w:rPr>
    </w:lvl>
    <w:lvl w:ilvl="6" w:tplc="CB422A38" w:tentative="1">
      <w:start w:val="1"/>
      <w:numFmt w:val="bullet"/>
      <w:lvlText w:val=""/>
      <w:lvlJc w:val="left"/>
      <w:pPr>
        <w:ind w:left="4500" w:hanging="400"/>
      </w:pPr>
      <w:rPr>
        <w:rFonts w:ascii="Wingdings" w:hAnsi="Wingdings" w:hint="default"/>
      </w:rPr>
    </w:lvl>
    <w:lvl w:ilvl="7" w:tplc="2ACE769A" w:tentative="1">
      <w:start w:val="1"/>
      <w:numFmt w:val="bullet"/>
      <w:lvlText w:val=""/>
      <w:lvlJc w:val="left"/>
      <w:pPr>
        <w:ind w:left="4900" w:hanging="400"/>
      </w:pPr>
      <w:rPr>
        <w:rFonts w:ascii="Wingdings" w:hAnsi="Wingdings" w:hint="default"/>
      </w:rPr>
    </w:lvl>
    <w:lvl w:ilvl="8" w:tplc="51AA53E8" w:tentative="1">
      <w:start w:val="1"/>
      <w:numFmt w:val="bullet"/>
      <w:lvlText w:val=""/>
      <w:lvlJc w:val="left"/>
      <w:pPr>
        <w:ind w:left="5300" w:hanging="400"/>
      </w:pPr>
      <w:rPr>
        <w:rFonts w:ascii="Wingdings" w:hAnsi="Wingdings" w:hint="default"/>
      </w:rPr>
    </w:lvl>
  </w:abstractNum>
  <w:abstractNum w:abstractNumId="13" w15:restartNumberingAfterBreak="0">
    <w:nsid w:val="605D1A06"/>
    <w:multiLevelType w:val="hybridMultilevel"/>
    <w:tmpl w:val="3BD85D38"/>
    <w:lvl w:ilvl="0" w:tplc="BDA4D3DC">
      <w:start w:val="1"/>
      <w:numFmt w:val="bullet"/>
      <w:lvlText w:val="-"/>
      <w:lvlJc w:val="left"/>
      <w:pPr>
        <w:ind w:left="400" w:hanging="400"/>
      </w:pPr>
      <w:rPr>
        <w:rFonts w:ascii="Arial" w:eastAsia="맑은 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7091A89"/>
    <w:multiLevelType w:val="hybridMultilevel"/>
    <w:tmpl w:val="838C394A"/>
    <w:lvl w:ilvl="0" w:tplc="A6187904">
      <w:start w:val="22"/>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67A60EAF"/>
    <w:multiLevelType w:val="hybridMultilevel"/>
    <w:tmpl w:val="7A5A510E"/>
    <w:lvl w:ilvl="0" w:tplc="A8F410CA">
      <w:numFmt w:val="bullet"/>
      <w:lvlText w:val="-"/>
      <w:lvlJc w:val="left"/>
      <w:pPr>
        <w:ind w:left="760" w:hanging="360"/>
      </w:pPr>
      <w:rPr>
        <w:rFonts w:ascii="Times New Roman" w:eastAsia="굴림"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6BB13855"/>
    <w:multiLevelType w:val="hybridMultilevel"/>
    <w:tmpl w:val="C9984054"/>
    <w:lvl w:ilvl="0" w:tplc="BDA4D3DC">
      <w:start w:val="1"/>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45E08B5"/>
    <w:multiLevelType w:val="hybridMultilevel"/>
    <w:tmpl w:val="7BCEEDBE"/>
    <w:lvl w:ilvl="0" w:tplc="C1D0F2CA">
      <w:start w:val="2"/>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8FE6B5E"/>
    <w:multiLevelType w:val="hybridMultilevel"/>
    <w:tmpl w:val="777E7E0C"/>
    <w:lvl w:ilvl="0" w:tplc="F6329746">
      <w:start w:val="1"/>
      <w:numFmt w:val="bullet"/>
      <w:lvlText w:val="•"/>
      <w:lvlJc w:val="left"/>
      <w:pPr>
        <w:tabs>
          <w:tab w:val="num" w:pos="720"/>
        </w:tabs>
        <w:ind w:left="720" w:hanging="360"/>
      </w:pPr>
      <w:rPr>
        <w:rFonts w:ascii="Arial" w:hAnsi="Arial" w:hint="default"/>
      </w:rPr>
    </w:lvl>
    <w:lvl w:ilvl="1" w:tplc="EFE48886" w:tentative="1">
      <w:start w:val="1"/>
      <w:numFmt w:val="bullet"/>
      <w:lvlText w:val="•"/>
      <w:lvlJc w:val="left"/>
      <w:pPr>
        <w:tabs>
          <w:tab w:val="num" w:pos="1440"/>
        </w:tabs>
        <w:ind w:left="1440" w:hanging="360"/>
      </w:pPr>
      <w:rPr>
        <w:rFonts w:ascii="Arial" w:hAnsi="Arial" w:hint="default"/>
      </w:rPr>
    </w:lvl>
    <w:lvl w:ilvl="2" w:tplc="E14825EE">
      <w:start w:val="1"/>
      <w:numFmt w:val="bullet"/>
      <w:lvlText w:val="•"/>
      <w:lvlJc w:val="left"/>
      <w:pPr>
        <w:tabs>
          <w:tab w:val="num" w:pos="2160"/>
        </w:tabs>
        <w:ind w:left="2160" w:hanging="360"/>
      </w:pPr>
      <w:rPr>
        <w:rFonts w:ascii="Arial" w:hAnsi="Arial" w:hint="default"/>
      </w:rPr>
    </w:lvl>
    <w:lvl w:ilvl="3" w:tplc="A88EF0CA">
      <w:numFmt w:val="none"/>
      <w:lvlText w:val=""/>
      <w:lvlJc w:val="left"/>
      <w:pPr>
        <w:tabs>
          <w:tab w:val="num" w:pos="360"/>
        </w:tabs>
      </w:pPr>
    </w:lvl>
    <w:lvl w:ilvl="4" w:tplc="31669D22" w:tentative="1">
      <w:start w:val="1"/>
      <w:numFmt w:val="bullet"/>
      <w:lvlText w:val="•"/>
      <w:lvlJc w:val="left"/>
      <w:pPr>
        <w:tabs>
          <w:tab w:val="num" w:pos="3600"/>
        </w:tabs>
        <w:ind w:left="3600" w:hanging="360"/>
      </w:pPr>
      <w:rPr>
        <w:rFonts w:ascii="Arial" w:hAnsi="Arial" w:hint="default"/>
      </w:rPr>
    </w:lvl>
    <w:lvl w:ilvl="5" w:tplc="916EB4C2" w:tentative="1">
      <w:start w:val="1"/>
      <w:numFmt w:val="bullet"/>
      <w:lvlText w:val="•"/>
      <w:lvlJc w:val="left"/>
      <w:pPr>
        <w:tabs>
          <w:tab w:val="num" w:pos="4320"/>
        </w:tabs>
        <w:ind w:left="4320" w:hanging="360"/>
      </w:pPr>
      <w:rPr>
        <w:rFonts w:ascii="Arial" w:hAnsi="Arial" w:hint="default"/>
      </w:rPr>
    </w:lvl>
    <w:lvl w:ilvl="6" w:tplc="1BBAF1B2" w:tentative="1">
      <w:start w:val="1"/>
      <w:numFmt w:val="bullet"/>
      <w:lvlText w:val="•"/>
      <w:lvlJc w:val="left"/>
      <w:pPr>
        <w:tabs>
          <w:tab w:val="num" w:pos="5040"/>
        </w:tabs>
        <w:ind w:left="5040" w:hanging="360"/>
      </w:pPr>
      <w:rPr>
        <w:rFonts w:ascii="Arial" w:hAnsi="Arial" w:hint="default"/>
      </w:rPr>
    </w:lvl>
    <w:lvl w:ilvl="7" w:tplc="F2E61870" w:tentative="1">
      <w:start w:val="1"/>
      <w:numFmt w:val="bullet"/>
      <w:lvlText w:val="•"/>
      <w:lvlJc w:val="left"/>
      <w:pPr>
        <w:tabs>
          <w:tab w:val="num" w:pos="5760"/>
        </w:tabs>
        <w:ind w:left="5760" w:hanging="360"/>
      </w:pPr>
      <w:rPr>
        <w:rFonts w:ascii="Arial" w:hAnsi="Arial" w:hint="default"/>
      </w:rPr>
    </w:lvl>
    <w:lvl w:ilvl="8" w:tplc="F10CDBD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7"/>
  </w:num>
  <w:num w:numId="3">
    <w:abstractNumId w:val="14"/>
  </w:num>
  <w:num w:numId="4">
    <w:abstractNumId w:val="11"/>
  </w:num>
  <w:num w:numId="5">
    <w:abstractNumId w:val="0"/>
  </w:num>
  <w:num w:numId="6">
    <w:abstractNumId w:val="0"/>
  </w:num>
  <w:num w:numId="7">
    <w:abstractNumId w:val="18"/>
  </w:num>
  <w:num w:numId="8">
    <w:abstractNumId w:val="2"/>
  </w:num>
  <w:num w:numId="9">
    <w:abstractNumId w:val="16"/>
  </w:num>
  <w:num w:numId="10">
    <w:abstractNumId w:val="19"/>
  </w:num>
  <w:num w:numId="11">
    <w:abstractNumId w:val="5"/>
  </w:num>
  <w:num w:numId="12">
    <w:abstractNumId w:val="9"/>
  </w:num>
  <w:num w:numId="13">
    <w:abstractNumId w:val="12"/>
  </w:num>
  <w:num w:numId="14">
    <w:abstractNumId w:val="1"/>
  </w:num>
  <w:num w:numId="15">
    <w:abstractNumId w:val="4"/>
  </w:num>
  <w:num w:numId="16">
    <w:abstractNumId w:val="0"/>
  </w:num>
  <w:num w:numId="17">
    <w:abstractNumId w:val="6"/>
  </w:num>
  <w:num w:numId="18">
    <w:abstractNumId w:val="3"/>
  </w:num>
  <w:num w:numId="19">
    <w:abstractNumId w:val="8"/>
  </w:num>
  <w:num w:numId="20">
    <w:abstractNumId w:val="17"/>
  </w:num>
  <w:num w:numId="21">
    <w:abstractNumId w:val="13"/>
  </w:num>
  <w:num w:numId="22">
    <w:abstractNumId w:val="15"/>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552F"/>
    <w:rsid w:val="00026668"/>
    <w:rsid w:val="000640AF"/>
    <w:rsid w:val="000932E9"/>
    <w:rsid w:val="000E50A6"/>
    <w:rsid w:val="0014670A"/>
    <w:rsid w:val="00187515"/>
    <w:rsid w:val="001934BA"/>
    <w:rsid w:val="001A5CED"/>
    <w:rsid w:val="001B3CCF"/>
    <w:rsid w:val="001B5B60"/>
    <w:rsid w:val="001C3DF9"/>
    <w:rsid w:val="001F1212"/>
    <w:rsid w:val="001F6139"/>
    <w:rsid w:val="00214EDE"/>
    <w:rsid w:val="0021559D"/>
    <w:rsid w:val="002265C0"/>
    <w:rsid w:val="002A2D9A"/>
    <w:rsid w:val="00312FBA"/>
    <w:rsid w:val="0031552F"/>
    <w:rsid w:val="00417D39"/>
    <w:rsid w:val="00421A1C"/>
    <w:rsid w:val="00470223"/>
    <w:rsid w:val="004A244B"/>
    <w:rsid w:val="004B3221"/>
    <w:rsid w:val="005164F4"/>
    <w:rsid w:val="00517EE4"/>
    <w:rsid w:val="00553F32"/>
    <w:rsid w:val="00554E4B"/>
    <w:rsid w:val="00564FB4"/>
    <w:rsid w:val="00581048"/>
    <w:rsid w:val="005D006E"/>
    <w:rsid w:val="005D7846"/>
    <w:rsid w:val="006345EF"/>
    <w:rsid w:val="0063723A"/>
    <w:rsid w:val="00666106"/>
    <w:rsid w:val="00666BDC"/>
    <w:rsid w:val="00695365"/>
    <w:rsid w:val="006B1975"/>
    <w:rsid w:val="006E4FAE"/>
    <w:rsid w:val="00766CB1"/>
    <w:rsid w:val="007979AD"/>
    <w:rsid w:val="007A2B43"/>
    <w:rsid w:val="007B46DB"/>
    <w:rsid w:val="007C2D8B"/>
    <w:rsid w:val="007D3E31"/>
    <w:rsid w:val="007E0887"/>
    <w:rsid w:val="007E4FC0"/>
    <w:rsid w:val="00837EAE"/>
    <w:rsid w:val="008800EA"/>
    <w:rsid w:val="0089054A"/>
    <w:rsid w:val="008B0E8D"/>
    <w:rsid w:val="008B3418"/>
    <w:rsid w:val="00906446"/>
    <w:rsid w:val="00945028"/>
    <w:rsid w:val="00973ED3"/>
    <w:rsid w:val="00A0006B"/>
    <w:rsid w:val="00A328D4"/>
    <w:rsid w:val="00A33886"/>
    <w:rsid w:val="00A54858"/>
    <w:rsid w:val="00A940BF"/>
    <w:rsid w:val="00AC4803"/>
    <w:rsid w:val="00AD2D6C"/>
    <w:rsid w:val="00B362D5"/>
    <w:rsid w:val="00B462D1"/>
    <w:rsid w:val="00B762D8"/>
    <w:rsid w:val="00B86A48"/>
    <w:rsid w:val="00BA10D8"/>
    <w:rsid w:val="00BA6108"/>
    <w:rsid w:val="00BD433B"/>
    <w:rsid w:val="00BD74C3"/>
    <w:rsid w:val="00BE43E2"/>
    <w:rsid w:val="00BE60FF"/>
    <w:rsid w:val="00BF499A"/>
    <w:rsid w:val="00C50F2B"/>
    <w:rsid w:val="00C538DC"/>
    <w:rsid w:val="00C72D7D"/>
    <w:rsid w:val="00CC5747"/>
    <w:rsid w:val="00D0669F"/>
    <w:rsid w:val="00D93221"/>
    <w:rsid w:val="00DA3A2C"/>
    <w:rsid w:val="00DC0E27"/>
    <w:rsid w:val="00DF5914"/>
    <w:rsid w:val="00E2611D"/>
    <w:rsid w:val="00E85133"/>
    <w:rsid w:val="00E85159"/>
    <w:rsid w:val="00EA2D35"/>
    <w:rsid w:val="00EE5CB2"/>
    <w:rsid w:val="00F54B86"/>
    <w:rsid w:val="00F56DB2"/>
    <w:rsid w:val="00F57AE7"/>
    <w:rsid w:val="00F60366"/>
    <w:rsid w:val="00FA420F"/>
  </w:rsids>
  <m:mathPr>
    <m:mathFont m:val="Cambria Math"/>
    <m:brkBin m:val="before"/>
    <m:brkBinSub m:val="--"/>
    <m:smallFrac m:val="0"/>
    <m:dispDef/>
    <m:lMargin m:val="0"/>
    <m:rMargin m:val="0"/>
    <m:defJc m:val="centerGroup"/>
    <m:wrapIndent m:val="1440"/>
    <m:intLim m:val="subSup"/>
    <m:naryLim m:val="undOvr"/>
  </m:mathPr>
  <w:themeFontLang w:val="en-US" w:eastAsia="ko-KR"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66FFD4"/>
  <w15:chartTrackingRefBased/>
  <w15:docId w15:val="{C587DA1E-6CF7-4910-AB34-E87B69D99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552F"/>
    <w:pPr>
      <w:overflowPunct w:val="0"/>
      <w:autoSpaceDE w:val="0"/>
      <w:autoSpaceDN w:val="0"/>
      <w:spacing w:after="180" w:line="240" w:lineRule="auto"/>
      <w:jc w:val="left"/>
    </w:pPr>
    <w:rPr>
      <w:rFonts w:ascii="Times New Roman" w:eastAsia="굴림" w:hAnsi="Times New Roman" w:cs="Times New Roman"/>
      <w:kern w:val="0"/>
      <w:szCs w:val="20"/>
      <w:lang w:eastAsia="ja-JP"/>
    </w:rPr>
  </w:style>
  <w:style w:type="paragraph" w:styleId="Heading1">
    <w:name w:val="heading 1"/>
    <w:aliases w:val="H1,h1,Heading 1 3GPP"/>
    <w:next w:val="Normal"/>
    <w:link w:val="Heading1Char"/>
    <w:qFormat/>
    <w:rsid w:val="0031552F"/>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Heading2">
    <w:name w:val="heading 2"/>
    <w:basedOn w:val="Normal"/>
    <w:next w:val="Normal"/>
    <w:link w:val="Heading2Char"/>
    <w:qFormat/>
    <w:rsid w:val="0031552F"/>
    <w:pPr>
      <w:keepNext/>
      <w:numPr>
        <w:ilvl w:val="1"/>
        <w:numId w:val="1"/>
      </w:numPr>
      <w:spacing w:before="240" w:after="60"/>
      <w:outlineLvl w:val="1"/>
    </w:pPr>
    <w:rPr>
      <w:rFonts w:ascii="Arial" w:hAnsi="Arial" w:cs="Arial"/>
      <w:bCs/>
      <w:iCs/>
      <w:sz w:val="28"/>
      <w:szCs w:val="28"/>
    </w:rPr>
  </w:style>
  <w:style w:type="paragraph" w:styleId="Heading3">
    <w:name w:val="heading 3"/>
    <w:basedOn w:val="Normal"/>
    <w:next w:val="Normal"/>
    <w:link w:val="Heading3Char"/>
    <w:qFormat/>
    <w:rsid w:val="0031552F"/>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31552F"/>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31552F"/>
    <w:rPr>
      <w:rFonts w:ascii="Arial" w:eastAsia="SimSun" w:hAnsi="Arial" w:cs="Times New Roman"/>
      <w:kern w:val="0"/>
      <w:sz w:val="36"/>
      <w:szCs w:val="20"/>
      <w:lang w:eastAsia="en-US"/>
    </w:rPr>
  </w:style>
  <w:style w:type="character" w:customStyle="1" w:styleId="Heading2Char">
    <w:name w:val="Heading 2 Char"/>
    <w:basedOn w:val="DefaultParagraphFont"/>
    <w:link w:val="Heading2"/>
    <w:rsid w:val="0031552F"/>
    <w:rPr>
      <w:rFonts w:ascii="Arial" w:eastAsia="굴림" w:hAnsi="Arial" w:cs="Arial"/>
      <w:bCs/>
      <w:iCs/>
      <w:kern w:val="0"/>
      <w:sz w:val="28"/>
      <w:szCs w:val="28"/>
      <w:lang w:eastAsia="ja-JP"/>
    </w:rPr>
  </w:style>
  <w:style w:type="character" w:customStyle="1" w:styleId="Heading3Char">
    <w:name w:val="Heading 3 Char"/>
    <w:basedOn w:val="DefaultParagraphFont"/>
    <w:link w:val="Heading3"/>
    <w:rsid w:val="0031552F"/>
    <w:rPr>
      <w:rFonts w:ascii="Arial" w:eastAsia="SimSun" w:hAnsi="Arial" w:cs="Times New Roman"/>
      <w:b/>
      <w:bCs/>
      <w:kern w:val="0"/>
      <w:sz w:val="26"/>
      <w:szCs w:val="26"/>
      <w:lang w:val="x-none" w:eastAsia="ja-JP"/>
    </w:rPr>
  </w:style>
  <w:style w:type="character" w:customStyle="1" w:styleId="Heading4Char">
    <w:name w:val="Heading 4 Char"/>
    <w:basedOn w:val="DefaultParagraphFont"/>
    <w:link w:val="Heading4"/>
    <w:rsid w:val="0031552F"/>
    <w:rPr>
      <w:rFonts w:ascii="Times New Roman" w:eastAsia="굴림" w:hAnsi="Times New Roman" w:cs="Times New Roman"/>
      <w:b/>
      <w:bCs/>
      <w:kern w:val="0"/>
      <w:sz w:val="28"/>
      <w:szCs w:val="28"/>
      <w:lang w:eastAsia="ja-JP"/>
    </w:rPr>
  </w:style>
  <w:style w:type="paragraph" w:customStyle="1" w:styleId="CRCoverPage">
    <w:name w:val="CR Cover Page"/>
    <w:link w:val="CRCoverPageZchn"/>
    <w:qFormat/>
    <w:rsid w:val="0031552F"/>
    <w:pPr>
      <w:spacing w:after="120" w:line="240" w:lineRule="auto"/>
      <w:jc w:val="left"/>
    </w:pPr>
    <w:rPr>
      <w:rFonts w:ascii="Arial" w:eastAsia="MS Mincho" w:hAnsi="Arial" w:cs="Times New Roman"/>
      <w:kern w:val="0"/>
      <w:szCs w:val="20"/>
      <w:lang w:val="en-GB" w:eastAsia="en-US"/>
    </w:rPr>
  </w:style>
  <w:style w:type="paragraph" w:customStyle="1" w:styleId="B1">
    <w:name w:val="B1"/>
    <w:basedOn w:val="List"/>
    <w:link w:val="B1Char"/>
    <w:qFormat/>
    <w:rsid w:val="0031552F"/>
    <w:pPr>
      <w:overflowPunct/>
      <w:autoSpaceDE/>
      <w:autoSpaceDN/>
      <w:ind w:leftChars="0" w:left="568" w:firstLineChars="0" w:hanging="284"/>
      <w:contextualSpacing w:val="0"/>
    </w:pPr>
    <w:rPr>
      <w:rFonts w:eastAsia="MS Mincho"/>
    </w:rPr>
  </w:style>
  <w:style w:type="character" w:customStyle="1" w:styleId="B1Char">
    <w:name w:val="B1 Char"/>
    <w:link w:val="B1"/>
    <w:qFormat/>
    <w:rsid w:val="0031552F"/>
    <w:rPr>
      <w:rFonts w:ascii="Times New Roman" w:eastAsia="MS Mincho" w:hAnsi="Times New Roman" w:cs="Times New Roman"/>
      <w:kern w:val="0"/>
      <w:szCs w:val="20"/>
      <w:lang w:eastAsia="ja-JP"/>
    </w:rPr>
  </w:style>
  <w:style w:type="paragraph" w:customStyle="1" w:styleId="TAL">
    <w:name w:val="TAL"/>
    <w:basedOn w:val="Normal"/>
    <w:link w:val="TALCar"/>
    <w:qFormat/>
    <w:rsid w:val="0031552F"/>
    <w:pPr>
      <w:keepNext/>
      <w:keepLines/>
      <w:overflowPunct/>
      <w:autoSpaceDE/>
      <w:autoSpaceDN/>
      <w:spacing w:after="0"/>
    </w:pPr>
    <w:rPr>
      <w:rFonts w:ascii="Arial" w:hAnsi="Arial"/>
      <w:sz w:val="18"/>
    </w:rPr>
  </w:style>
  <w:style w:type="paragraph" w:styleId="ListParagraph">
    <w:name w:val="List Paragraph"/>
    <w:aliases w:val="- Bullets,?? ??,?????,????,Lista1,列出段落1,中等深浅网格 1 - 着色 21,列出段落,列表段落,リスト段落,¥¡¡¡¡ì¬º¥¹¥È¶ÎÂä,ÁÐ³ö¶ÎÂä,列表段落1,—ño’i—Ž,¥ê¥¹¥È¶ÎÂä,목록 단락,1st level - Bullet List Paragraph,Lettre d'introduction,Paragrafo elenco,Normal bullet 2,Bullet list"/>
    <w:basedOn w:val="Normal"/>
    <w:link w:val="ListParagraphChar"/>
    <w:uiPriority w:val="34"/>
    <w:qFormat/>
    <w:rsid w:val="0031552F"/>
    <w:pPr>
      <w:overflowPunct/>
      <w:autoSpaceDE/>
      <w:autoSpaceDN/>
      <w:snapToGrid w:val="0"/>
      <w:spacing w:after="200"/>
      <w:ind w:firstLineChars="200" w:firstLine="420"/>
    </w:pPr>
    <w:rPr>
      <w:rFonts w:ascii="Tahoma" w:eastAsia="Microsoft YaHei" w:hAnsi="Tahoma"/>
      <w:sz w:val="22"/>
      <w:szCs w:val="22"/>
      <w:lang w:eastAsia="zh-CN"/>
    </w:rPr>
  </w:style>
  <w:style w:type="character" w:customStyle="1" w:styleId="ListParagraphChar">
    <w:name w:val="List Paragraph Char"/>
    <w:aliases w:val="- Bullets Char,?? ?? Char,????? Char,???? Char,Lista1 Char,列出段落1 Char,中等深浅网格 1 - 着色 21 Char,列出段落 Char,列表段落 Char,リスト段落 Char,¥¡¡¡¡ì¬º¥¹¥È¶ÎÂä Char,ÁÐ³ö¶ÎÂä Char,列表段落1 Char,—ño’i—Ž Char,¥ê¥¹¥È¶ÎÂä Char,목록 단락 Char,Paragrafo elenco Char"/>
    <w:link w:val="ListParagraph"/>
    <w:uiPriority w:val="34"/>
    <w:qFormat/>
    <w:rsid w:val="0031552F"/>
    <w:rPr>
      <w:rFonts w:ascii="Tahoma" w:eastAsia="Microsoft YaHei" w:hAnsi="Tahoma" w:cs="Times New Roman"/>
      <w:kern w:val="0"/>
      <w:sz w:val="22"/>
      <w:lang w:eastAsia="zh-CN"/>
    </w:rPr>
  </w:style>
  <w:style w:type="character" w:customStyle="1" w:styleId="CRCoverPageZchn">
    <w:name w:val="CR Cover Page Zchn"/>
    <w:link w:val="CRCoverPage"/>
    <w:rsid w:val="0031552F"/>
    <w:rPr>
      <w:rFonts w:ascii="Arial" w:eastAsia="MS Mincho" w:hAnsi="Arial" w:cs="Times New Roman"/>
      <w:kern w:val="0"/>
      <w:szCs w:val="20"/>
      <w:lang w:val="en-GB" w:eastAsia="en-US"/>
    </w:rPr>
  </w:style>
  <w:style w:type="character" w:customStyle="1" w:styleId="TALCar">
    <w:name w:val="TAL Car"/>
    <w:link w:val="TAL"/>
    <w:qFormat/>
    <w:rsid w:val="0031552F"/>
    <w:rPr>
      <w:rFonts w:ascii="Arial" w:eastAsia="굴림" w:hAnsi="Arial" w:cs="Times New Roman"/>
      <w:kern w:val="0"/>
      <w:sz w:val="18"/>
      <w:szCs w:val="20"/>
      <w:lang w:eastAsia="ja-JP"/>
    </w:rPr>
  </w:style>
  <w:style w:type="paragraph" w:styleId="List">
    <w:name w:val="List"/>
    <w:basedOn w:val="Normal"/>
    <w:uiPriority w:val="99"/>
    <w:semiHidden/>
    <w:unhideWhenUsed/>
    <w:rsid w:val="0031552F"/>
    <w:pPr>
      <w:ind w:leftChars="200" w:left="100" w:hangingChars="200" w:hanging="200"/>
      <w:contextualSpacing/>
    </w:pPr>
  </w:style>
  <w:style w:type="paragraph" w:customStyle="1" w:styleId="Doc-text2">
    <w:name w:val="Doc-text2"/>
    <w:basedOn w:val="Normal"/>
    <w:link w:val="Doc-text2Char"/>
    <w:qFormat/>
    <w:rsid w:val="00C538DC"/>
    <w:pPr>
      <w:tabs>
        <w:tab w:val="left" w:pos="1622"/>
      </w:tabs>
      <w:overflowPunct/>
      <w:autoSpaceDE/>
      <w:autoSpaceDN/>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C538DC"/>
    <w:rPr>
      <w:rFonts w:ascii="Arial" w:eastAsia="MS Mincho" w:hAnsi="Arial" w:cs="Times New Roman"/>
      <w:kern w:val="0"/>
      <w:szCs w:val="24"/>
      <w:lang w:val="en-GB" w:eastAsia="en-GB"/>
    </w:rPr>
  </w:style>
  <w:style w:type="paragraph" w:styleId="NormalWeb">
    <w:name w:val="Normal (Web)"/>
    <w:basedOn w:val="Normal"/>
    <w:uiPriority w:val="99"/>
    <w:unhideWhenUsed/>
    <w:qFormat/>
    <w:rsid w:val="00B362D5"/>
    <w:pPr>
      <w:overflowPunct/>
      <w:autoSpaceDE/>
      <w:autoSpaceDN/>
      <w:spacing w:before="75" w:after="75"/>
    </w:pPr>
    <w:rPr>
      <w:rFonts w:ascii="Arial" w:hAnsi="Arial" w:cs="Arial"/>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472074">
      <w:bodyDiv w:val="1"/>
      <w:marLeft w:val="0"/>
      <w:marRight w:val="0"/>
      <w:marTop w:val="0"/>
      <w:marBottom w:val="0"/>
      <w:divBdr>
        <w:top w:val="none" w:sz="0" w:space="0" w:color="auto"/>
        <w:left w:val="none" w:sz="0" w:space="0" w:color="auto"/>
        <w:bottom w:val="none" w:sz="0" w:space="0" w:color="auto"/>
        <w:right w:val="none" w:sz="0" w:space="0" w:color="auto"/>
      </w:divBdr>
      <w:divsChild>
        <w:div w:id="59983831">
          <w:marLeft w:val="1800"/>
          <w:marRight w:val="0"/>
          <w:marTop w:val="100"/>
          <w:marBottom w:val="0"/>
          <w:divBdr>
            <w:top w:val="none" w:sz="0" w:space="0" w:color="auto"/>
            <w:left w:val="none" w:sz="0" w:space="0" w:color="auto"/>
            <w:bottom w:val="none" w:sz="0" w:space="0" w:color="auto"/>
            <w:right w:val="none" w:sz="0" w:space="0" w:color="auto"/>
          </w:divBdr>
        </w:div>
        <w:div w:id="1392654659">
          <w:marLeft w:val="1800"/>
          <w:marRight w:val="0"/>
          <w:marTop w:val="100"/>
          <w:marBottom w:val="0"/>
          <w:divBdr>
            <w:top w:val="none" w:sz="0" w:space="0" w:color="auto"/>
            <w:left w:val="none" w:sz="0" w:space="0" w:color="auto"/>
            <w:bottom w:val="none" w:sz="0" w:space="0" w:color="auto"/>
            <w:right w:val="none" w:sz="0" w:space="0" w:color="auto"/>
          </w:divBdr>
        </w:div>
        <w:div w:id="1722247452">
          <w:marLeft w:val="2520"/>
          <w:marRight w:val="0"/>
          <w:marTop w:val="100"/>
          <w:marBottom w:val="0"/>
          <w:divBdr>
            <w:top w:val="none" w:sz="0" w:space="0" w:color="auto"/>
            <w:left w:val="none" w:sz="0" w:space="0" w:color="auto"/>
            <w:bottom w:val="none" w:sz="0" w:space="0" w:color="auto"/>
            <w:right w:val="none" w:sz="0" w:space="0" w:color="auto"/>
          </w:divBdr>
        </w:div>
      </w:divsChild>
    </w:div>
    <w:div w:id="2057700341">
      <w:bodyDiv w:val="1"/>
      <w:marLeft w:val="0"/>
      <w:marRight w:val="0"/>
      <w:marTop w:val="0"/>
      <w:marBottom w:val="0"/>
      <w:divBdr>
        <w:top w:val="none" w:sz="0" w:space="0" w:color="auto"/>
        <w:left w:val="none" w:sz="0" w:space="0" w:color="auto"/>
        <w:bottom w:val="none" w:sz="0" w:space="0" w:color="auto"/>
        <w:right w:val="none" w:sz="0" w:space="0" w:color="auto"/>
      </w:divBdr>
      <w:divsChild>
        <w:div w:id="21901913">
          <w:marLeft w:val="360"/>
          <w:marRight w:val="0"/>
          <w:marTop w:val="200"/>
          <w:marBottom w:val="0"/>
          <w:divBdr>
            <w:top w:val="none" w:sz="0" w:space="0" w:color="auto"/>
            <w:left w:val="none" w:sz="0" w:space="0" w:color="auto"/>
            <w:bottom w:val="none" w:sz="0" w:space="0" w:color="auto"/>
            <w:right w:val="none" w:sz="0" w:space="0" w:color="auto"/>
          </w:divBdr>
        </w:div>
        <w:div w:id="464667260">
          <w:marLeft w:val="1080"/>
          <w:marRight w:val="0"/>
          <w:marTop w:val="100"/>
          <w:marBottom w:val="0"/>
          <w:divBdr>
            <w:top w:val="none" w:sz="0" w:space="0" w:color="auto"/>
            <w:left w:val="none" w:sz="0" w:space="0" w:color="auto"/>
            <w:bottom w:val="none" w:sz="0" w:space="0" w:color="auto"/>
            <w:right w:val="none" w:sz="0" w:space="0" w:color="auto"/>
          </w:divBdr>
        </w:div>
        <w:div w:id="743457463">
          <w:marLeft w:val="1080"/>
          <w:marRight w:val="0"/>
          <w:marTop w:val="100"/>
          <w:marBottom w:val="0"/>
          <w:divBdr>
            <w:top w:val="none" w:sz="0" w:space="0" w:color="auto"/>
            <w:left w:val="none" w:sz="0" w:space="0" w:color="auto"/>
            <w:bottom w:val="none" w:sz="0" w:space="0" w:color="auto"/>
            <w:right w:val="none" w:sz="0" w:space="0" w:color="auto"/>
          </w:divBdr>
        </w:div>
      </w:divsChild>
    </w:div>
    <w:div w:id="2063480721">
      <w:bodyDiv w:val="1"/>
      <w:marLeft w:val="0"/>
      <w:marRight w:val="0"/>
      <w:marTop w:val="0"/>
      <w:marBottom w:val="0"/>
      <w:divBdr>
        <w:top w:val="none" w:sz="0" w:space="0" w:color="auto"/>
        <w:left w:val="none" w:sz="0" w:space="0" w:color="auto"/>
        <w:bottom w:val="none" w:sz="0" w:space="0" w:color="auto"/>
        <w:right w:val="none" w:sz="0" w:space="0" w:color="auto"/>
      </w:divBdr>
      <w:divsChild>
        <w:div w:id="407312014">
          <w:marLeft w:val="360"/>
          <w:marRight w:val="0"/>
          <w:marTop w:val="200"/>
          <w:marBottom w:val="0"/>
          <w:divBdr>
            <w:top w:val="none" w:sz="0" w:space="0" w:color="auto"/>
            <w:left w:val="none" w:sz="0" w:space="0" w:color="auto"/>
            <w:bottom w:val="none" w:sz="0" w:space="0" w:color="auto"/>
            <w:right w:val="none" w:sz="0" w:space="0" w:color="auto"/>
          </w:divBdr>
        </w:div>
        <w:div w:id="1520847026">
          <w:marLeft w:val="1080"/>
          <w:marRight w:val="0"/>
          <w:marTop w:val="100"/>
          <w:marBottom w:val="0"/>
          <w:divBdr>
            <w:top w:val="none" w:sz="0" w:space="0" w:color="auto"/>
            <w:left w:val="none" w:sz="0" w:space="0" w:color="auto"/>
            <w:bottom w:val="none" w:sz="0" w:space="0" w:color="auto"/>
            <w:right w:val="none" w:sz="0" w:space="0" w:color="auto"/>
          </w:divBdr>
        </w:div>
        <w:div w:id="751048689">
          <w:marLeft w:val="360"/>
          <w:marRight w:val="0"/>
          <w:marTop w:val="200"/>
          <w:marBottom w:val="0"/>
          <w:divBdr>
            <w:top w:val="none" w:sz="0" w:space="0" w:color="auto"/>
            <w:left w:val="none" w:sz="0" w:space="0" w:color="auto"/>
            <w:bottom w:val="none" w:sz="0" w:space="0" w:color="auto"/>
            <w:right w:val="none" w:sz="0" w:space="0" w:color="auto"/>
          </w:divBdr>
        </w:div>
        <w:div w:id="199559709">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82</TotalTime>
  <Pages>3</Pages>
  <Words>863</Words>
  <Characters>4920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아기왈아닐/5G/6G표준Lab(SR)/Principal Engineer/삼성전자</dc:creator>
  <cp:keywords/>
  <dc:description/>
  <cp:lastModifiedBy>Samsung (Anil Agiwal)</cp:lastModifiedBy>
  <cp:revision>25</cp:revision>
  <dcterms:created xsi:type="dcterms:W3CDTF">2021-07-22T02:01:00Z</dcterms:created>
  <dcterms:modified xsi:type="dcterms:W3CDTF">2021-08-03T02:08:00Z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